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6E5" w:rsidRDefault="004C46E5" w:rsidP="004C46E5">
      <w:pPr>
        <w:spacing w:after="100" w:afterAutospacing="1" w:line="240" w:lineRule="auto"/>
        <w:jc w:val="center"/>
        <w:rPr>
          <w:rFonts w:ascii="Verdana" w:eastAsia="Times New Roman" w:hAnsi="Verdana" w:cs="Times New Roman"/>
          <w:color w:val="2E74B5" w:themeColor="accent5" w:themeShade="BF"/>
          <w:sz w:val="17"/>
          <w:szCs w:val="17"/>
          <w:lang w:eastAsia="pl-PL"/>
        </w:rPr>
      </w:pPr>
      <w:r>
        <w:rPr>
          <w:rFonts w:ascii="Comic Sans MS" w:eastAsia="Times New Roman" w:hAnsi="Comic Sans MS" w:cs="Times New Roman"/>
          <w:b/>
          <w:bCs/>
          <w:color w:val="2E74B5" w:themeColor="accent5" w:themeShade="BF"/>
          <w:sz w:val="24"/>
          <w:szCs w:val="24"/>
          <w:lang w:eastAsia="pl-PL"/>
        </w:rPr>
        <w:t xml:space="preserve">  KWALIFIKACJA WOJSKOWA w 2019 ROKU </w:t>
      </w:r>
    </w:p>
    <w:p w:rsidR="004C46E5" w:rsidRDefault="004C46E5" w:rsidP="004C46E5">
      <w:pPr>
        <w:spacing w:after="0" w:line="240" w:lineRule="auto"/>
        <w:jc w:val="both"/>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Stosownie do postanowień Rozporządzenia Ministra Spraw Wewnętrznych i Administracji oraz Ministra Obrony Narodowej z dnia 04 października 2018 r. r. w sprawie przeprowadzenia kwalifikacji wojskowej w 2019 r</w:t>
      </w:r>
      <w:r>
        <w:rPr>
          <w:rFonts w:ascii="Verdana" w:eastAsia="Times New Roman" w:hAnsi="Verdana" w:cs="Times New Roman"/>
          <w:color w:val="2E74B5" w:themeColor="accent5" w:themeShade="BF"/>
          <w:sz w:val="20"/>
          <w:szCs w:val="20"/>
          <w:lang w:eastAsia="pl-PL"/>
        </w:rPr>
        <w:t xml:space="preserve">. </w:t>
      </w:r>
      <w:hyperlink r:id="rId5" w:history="1">
        <w:r>
          <w:rPr>
            <w:rStyle w:val="Hipercze"/>
            <w:rFonts w:ascii="Verdana" w:eastAsia="Times New Roman" w:hAnsi="Verdana" w:cs="Times New Roman"/>
            <w:color w:val="2E74B5" w:themeColor="accent5" w:themeShade="BF"/>
            <w:sz w:val="20"/>
            <w:szCs w:val="20"/>
            <w:lang w:eastAsia="pl-PL"/>
          </w:rPr>
          <w:t>(Dz.U.2018.1982),</w:t>
        </w:r>
      </w:hyperlink>
      <w:r>
        <w:rPr>
          <w:rFonts w:ascii="Verdana" w:eastAsia="Times New Roman" w:hAnsi="Verdana" w:cs="Times New Roman"/>
          <w:color w:val="000000"/>
          <w:sz w:val="20"/>
          <w:szCs w:val="20"/>
          <w:lang w:eastAsia="pl-PL"/>
        </w:rPr>
        <w:t xml:space="preserve"> kwalifikacja wojskowa na terytorium Rzeczypospolitej Polskiej zostanie przeprowadzona</w:t>
      </w:r>
      <w:r>
        <w:rPr>
          <w:rFonts w:ascii="Verdana" w:eastAsia="Times New Roman" w:hAnsi="Verdana" w:cs="Times New Roman"/>
          <w:b/>
          <w:bCs/>
          <w:color w:val="FF0000"/>
          <w:sz w:val="20"/>
          <w:szCs w:val="20"/>
          <w:lang w:eastAsia="pl-PL"/>
        </w:rPr>
        <w:t xml:space="preserve"> </w:t>
      </w:r>
      <w:r>
        <w:rPr>
          <w:rFonts w:ascii="Verdana" w:eastAsia="Times New Roman" w:hAnsi="Verdana" w:cs="Times New Roman"/>
          <w:b/>
          <w:bCs/>
          <w:sz w:val="20"/>
          <w:szCs w:val="20"/>
          <w:lang w:eastAsia="pl-PL"/>
        </w:rPr>
        <w:t>w dniach od 04 lutego do 26 kwietnia 2019 r.</w:t>
      </w:r>
      <w:r>
        <w:rPr>
          <w:rFonts w:ascii="Verdana" w:eastAsia="Times New Roman" w:hAnsi="Verdana" w:cs="Times New Roman"/>
          <w:sz w:val="20"/>
          <w:szCs w:val="20"/>
          <w:lang w:eastAsia="pl-PL"/>
        </w:rPr>
        <w:t xml:space="preserve"> </w:t>
      </w:r>
    </w:p>
    <w:p w:rsidR="004C46E5" w:rsidRDefault="001C42E4" w:rsidP="004C46E5">
      <w:pPr>
        <w:spacing w:after="0" w:line="240" w:lineRule="auto"/>
        <w:jc w:val="center"/>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pict>
          <v:rect id="_x0000_i1025" style="width:453.6pt;height:1.5pt" o:hralign="center" o:hrstd="t" o:hr="t" fillcolor="#a0a0a0" stroked="f"/>
        </w:pict>
      </w:r>
    </w:p>
    <w:p w:rsidR="004C46E5" w:rsidRDefault="004C46E5" w:rsidP="004C46E5">
      <w:pPr>
        <w:spacing w:after="0" w:line="240" w:lineRule="auto"/>
        <w:rPr>
          <w:rFonts w:ascii="Verdana" w:eastAsia="Times New Roman" w:hAnsi="Verdana" w:cs="Times New Roman"/>
          <w:sz w:val="17"/>
          <w:szCs w:val="17"/>
          <w:lang w:eastAsia="pl-PL"/>
        </w:rPr>
      </w:pPr>
      <w:r>
        <w:rPr>
          <w:rFonts w:ascii="Verdana" w:eastAsia="Times New Roman" w:hAnsi="Verdana" w:cs="Times New Roman"/>
          <w:sz w:val="20"/>
          <w:szCs w:val="20"/>
          <w:lang w:eastAsia="pl-PL"/>
        </w:rPr>
        <w:t xml:space="preserve">Termin ogłoszenia kwalifikacji  wojskowej na terytorium państwa ustalono </w:t>
      </w:r>
      <w:r>
        <w:rPr>
          <w:rFonts w:ascii="Verdana" w:eastAsia="Times New Roman" w:hAnsi="Verdana" w:cs="Times New Roman"/>
          <w:b/>
          <w:bCs/>
          <w:sz w:val="20"/>
          <w:szCs w:val="20"/>
          <w:lang w:eastAsia="pl-PL"/>
        </w:rPr>
        <w:t xml:space="preserve">na dzień 18 stycznia 2019 r. </w:t>
      </w:r>
    </w:p>
    <w:p w:rsidR="004C46E5" w:rsidRDefault="001C42E4" w:rsidP="004C46E5">
      <w:pPr>
        <w:spacing w:after="0" w:line="240" w:lineRule="auto"/>
        <w:rPr>
          <w:rFonts w:ascii="Verdana" w:eastAsia="Times New Roman" w:hAnsi="Verdana" w:cs="Times New Roman"/>
          <w:color w:val="FF0000"/>
          <w:sz w:val="17"/>
          <w:szCs w:val="17"/>
          <w:lang w:eastAsia="pl-PL"/>
        </w:rPr>
      </w:pPr>
      <w:r>
        <w:rPr>
          <w:rFonts w:ascii="Verdana" w:eastAsia="Times New Roman" w:hAnsi="Verdana" w:cs="Times New Roman"/>
          <w:color w:val="FF0000"/>
          <w:sz w:val="17"/>
          <w:szCs w:val="17"/>
          <w:lang w:eastAsia="pl-PL"/>
        </w:rPr>
        <w:pict>
          <v:rect id="_x0000_i1026" style="width:453.6pt;height:1.5pt" o:hrstd="t" o:hrnoshade="t" o:hr="t" fillcolor="#777166" stroked="f"/>
        </w:pict>
      </w:r>
    </w:p>
    <w:p w:rsidR="004C46E5" w:rsidRDefault="004C46E5" w:rsidP="004C46E5">
      <w:pPr>
        <w:spacing w:after="0" w:line="240" w:lineRule="auto"/>
        <w:jc w:val="both"/>
        <w:rPr>
          <w:rFonts w:ascii="Verdana" w:eastAsia="Times New Roman" w:hAnsi="Verdana" w:cs="Times New Roman"/>
          <w:sz w:val="20"/>
          <w:szCs w:val="20"/>
          <w:lang w:eastAsia="pl-PL"/>
        </w:rPr>
      </w:pPr>
      <w:r>
        <w:rPr>
          <w:rFonts w:ascii="Verdana" w:eastAsia="Times New Roman" w:hAnsi="Verdana" w:cs="Times New Roman"/>
          <w:b/>
          <w:bCs/>
          <w:sz w:val="20"/>
          <w:szCs w:val="20"/>
          <w:lang w:eastAsia="pl-PL"/>
        </w:rPr>
        <w:t>Celem kwalifikacji wojskowej jest</w:t>
      </w:r>
      <w:r>
        <w:rPr>
          <w:rFonts w:ascii="Verdana" w:eastAsia="Times New Roman" w:hAnsi="Verdana" w:cs="Times New Roman"/>
          <w:sz w:val="20"/>
          <w:szCs w:val="20"/>
          <w:lang w:eastAsia="pl-PL"/>
        </w:rPr>
        <w:t xml:space="preserve"> ustalenie zdolności do czynnej służby wojskowej osób podlegających temu obowiązkowi oraz osób zgłaszających się w trybie ochotniczym do pełnienia służby wojskowej, które ukończyły 18 rok życia. </w:t>
      </w:r>
    </w:p>
    <w:p w:rsidR="004C46E5" w:rsidRDefault="001C42E4" w:rsidP="004C46E5">
      <w:pPr>
        <w:spacing w:after="0" w:line="240" w:lineRule="auto"/>
        <w:jc w:val="center"/>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pict>
          <v:rect id="_x0000_i1027" style="width:453.6pt;height:1.5pt" o:hralign="center" o:hrstd="t" o:hr="t" fillcolor="#a0a0a0" stroked="f"/>
        </w:pict>
      </w:r>
    </w:p>
    <w:p w:rsidR="004C46E5" w:rsidRDefault="004C46E5" w:rsidP="004C46E5">
      <w:pPr>
        <w:spacing w:after="0" w:line="240" w:lineRule="auto"/>
        <w:rPr>
          <w:rFonts w:ascii="Verdana" w:eastAsia="Times New Roman" w:hAnsi="Verdana" w:cs="Times New Roman"/>
          <w:b/>
          <w:color w:val="2E74B5" w:themeColor="accent5" w:themeShade="BF"/>
          <w:sz w:val="17"/>
          <w:szCs w:val="17"/>
          <w:lang w:eastAsia="pl-PL"/>
        </w:rPr>
      </w:pPr>
      <w:r>
        <w:rPr>
          <w:rFonts w:ascii="Comic Sans MS" w:eastAsia="Times New Roman" w:hAnsi="Comic Sans MS" w:cs="Times New Roman"/>
          <w:b/>
          <w:color w:val="2E74B5" w:themeColor="accent5" w:themeShade="BF"/>
          <w:sz w:val="24"/>
          <w:szCs w:val="24"/>
          <w:lang w:eastAsia="pl-PL"/>
        </w:rPr>
        <w:t>Obowiązkowi stawienia się do kwalifikacji wojskowej w 2019 r. podlegają:</w:t>
      </w:r>
      <w:r>
        <w:rPr>
          <w:rFonts w:ascii="Verdana" w:eastAsia="Times New Roman" w:hAnsi="Verdana" w:cs="Times New Roman"/>
          <w:b/>
          <w:color w:val="2E74B5" w:themeColor="accent5" w:themeShade="BF"/>
          <w:sz w:val="20"/>
          <w:szCs w:val="20"/>
          <w:lang w:eastAsia="pl-PL"/>
        </w:rPr>
        <w:t xml:space="preserve"> </w:t>
      </w:r>
    </w:p>
    <w:p w:rsidR="004C46E5" w:rsidRDefault="004C46E5" w:rsidP="004C46E5">
      <w:pPr>
        <w:spacing w:before="83" w:line="240" w:lineRule="auto"/>
        <w:rPr>
          <w:rFonts w:ascii="Verdana" w:eastAsia="Times New Roman" w:hAnsi="Verdana" w:cs="Times New Roman"/>
          <w:sz w:val="17"/>
          <w:szCs w:val="17"/>
          <w:lang w:eastAsia="pl-PL"/>
        </w:rPr>
      </w:pPr>
      <w:r>
        <w:rPr>
          <w:rFonts w:ascii="Verdana" w:eastAsia="Times New Roman" w:hAnsi="Verdana" w:cs="Times New Roman"/>
          <w:sz w:val="20"/>
          <w:szCs w:val="20"/>
          <w:lang w:eastAsia="pl-PL"/>
        </w:rPr>
        <w:t xml:space="preserve">1. mężczyźni urodzeni </w:t>
      </w:r>
      <w:r>
        <w:rPr>
          <w:rFonts w:ascii="Verdana" w:eastAsia="Times New Roman" w:hAnsi="Verdana" w:cs="Times New Roman"/>
          <w:b/>
          <w:bCs/>
          <w:sz w:val="20"/>
          <w:szCs w:val="20"/>
          <w:lang w:eastAsia="pl-PL"/>
        </w:rPr>
        <w:t>w 2000 r.;</w:t>
      </w:r>
    </w:p>
    <w:p w:rsidR="004C46E5" w:rsidRDefault="004C46E5" w:rsidP="004C46E5">
      <w:pPr>
        <w:spacing w:before="83" w:line="240" w:lineRule="auto"/>
        <w:rPr>
          <w:rFonts w:ascii="Verdana" w:eastAsia="Times New Roman" w:hAnsi="Verdana" w:cs="Times New Roman"/>
          <w:sz w:val="17"/>
          <w:szCs w:val="17"/>
          <w:lang w:eastAsia="pl-PL"/>
        </w:rPr>
      </w:pPr>
      <w:r>
        <w:rPr>
          <w:rFonts w:ascii="Verdana" w:eastAsia="Times New Roman" w:hAnsi="Verdana" w:cs="Times New Roman"/>
          <w:sz w:val="20"/>
          <w:szCs w:val="20"/>
          <w:lang w:eastAsia="pl-PL"/>
        </w:rPr>
        <w:t xml:space="preserve">2. mężczyźni urodzeni </w:t>
      </w:r>
      <w:r>
        <w:rPr>
          <w:rFonts w:ascii="Verdana" w:eastAsia="Times New Roman" w:hAnsi="Verdana" w:cs="Times New Roman"/>
          <w:b/>
          <w:bCs/>
          <w:sz w:val="20"/>
          <w:szCs w:val="20"/>
          <w:lang w:eastAsia="pl-PL"/>
        </w:rPr>
        <w:t>w latach 1995—1999</w:t>
      </w:r>
      <w:r>
        <w:rPr>
          <w:rFonts w:ascii="Verdana" w:eastAsia="Times New Roman" w:hAnsi="Verdana" w:cs="Times New Roman"/>
          <w:sz w:val="20"/>
          <w:szCs w:val="20"/>
          <w:lang w:eastAsia="pl-PL"/>
        </w:rPr>
        <w:t>, którzy nie posiadają określonej kategorii  zdolności do czynnej służby wojskowej;</w:t>
      </w:r>
    </w:p>
    <w:p w:rsidR="004C46E5" w:rsidRDefault="004C46E5" w:rsidP="004C46E5">
      <w:pPr>
        <w:spacing w:before="83" w:line="240" w:lineRule="auto"/>
        <w:rPr>
          <w:rFonts w:ascii="Verdana" w:eastAsia="Times New Roman" w:hAnsi="Verdana" w:cs="Times New Roman"/>
          <w:sz w:val="17"/>
          <w:szCs w:val="17"/>
          <w:lang w:eastAsia="pl-PL"/>
        </w:rPr>
      </w:pPr>
      <w:r>
        <w:rPr>
          <w:rFonts w:ascii="Verdana" w:eastAsia="Times New Roman" w:hAnsi="Verdana" w:cs="Times New Roman"/>
          <w:sz w:val="20"/>
          <w:szCs w:val="20"/>
          <w:lang w:eastAsia="pl-PL"/>
        </w:rPr>
        <w:t xml:space="preserve">3. osoby urodzone </w:t>
      </w:r>
      <w:r>
        <w:rPr>
          <w:rFonts w:ascii="Verdana" w:eastAsia="Times New Roman" w:hAnsi="Verdana" w:cs="Times New Roman"/>
          <w:b/>
          <w:bCs/>
          <w:sz w:val="20"/>
          <w:szCs w:val="20"/>
          <w:lang w:eastAsia="pl-PL"/>
        </w:rPr>
        <w:t>w latach 1998-1999</w:t>
      </w:r>
      <w:r>
        <w:rPr>
          <w:rFonts w:ascii="Verdana" w:eastAsia="Times New Roman" w:hAnsi="Verdana" w:cs="Times New Roman"/>
          <w:sz w:val="20"/>
          <w:szCs w:val="20"/>
          <w:lang w:eastAsia="pl-PL"/>
        </w:rPr>
        <w:t xml:space="preserve">, które:   </w:t>
      </w:r>
    </w:p>
    <w:p w:rsidR="004C46E5" w:rsidRDefault="004C46E5" w:rsidP="004C46E5">
      <w:pPr>
        <w:numPr>
          <w:ilvl w:val="0"/>
          <w:numId w:val="1"/>
        </w:numPr>
        <w:spacing w:after="100" w:afterAutospacing="1" w:line="240" w:lineRule="auto"/>
        <w:ind w:left="714" w:hanging="357"/>
        <w:jc w:val="both"/>
        <w:rPr>
          <w:rFonts w:ascii="Verdana" w:eastAsia="Times New Roman" w:hAnsi="Verdana" w:cs="Times New Roman"/>
          <w:sz w:val="17"/>
          <w:szCs w:val="17"/>
          <w:lang w:eastAsia="pl-PL"/>
        </w:rPr>
      </w:pPr>
      <w:r>
        <w:rPr>
          <w:rFonts w:ascii="Verdana" w:eastAsia="Times New Roman" w:hAnsi="Verdana" w:cs="Times New Roman"/>
          <w:sz w:val="20"/>
          <w:szCs w:val="20"/>
          <w:lang w:eastAsia="pl-PL"/>
        </w:rPr>
        <w:t>zostały uznane przez powiatowe komisje lekar</w:t>
      </w:r>
      <w:r>
        <w:rPr>
          <w:rFonts w:ascii="Verdana" w:eastAsia="Times New Roman" w:hAnsi="Verdana" w:cs="Times New Roman"/>
          <w:sz w:val="20"/>
          <w:szCs w:val="20"/>
          <w:lang w:eastAsia="pl-PL"/>
        </w:rPr>
        <w:softHyphen/>
        <w:t>skie za czasowo niezdolne do czynnej służby wojskowej ze względu na stan zdrowia, jeżeli okres tej niezdolności upływa przed zakończe</w:t>
      </w:r>
      <w:r>
        <w:rPr>
          <w:rFonts w:ascii="Verdana" w:eastAsia="Times New Roman" w:hAnsi="Verdana" w:cs="Times New Roman"/>
          <w:sz w:val="20"/>
          <w:szCs w:val="20"/>
          <w:lang w:eastAsia="pl-PL"/>
        </w:rPr>
        <w:softHyphen/>
        <w:t>niem kwalifikacji wojskowej,</w:t>
      </w:r>
    </w:p>
    <w:p w:rsidR="004C46E5" w:rsidRDefault="004C46E5" w:rsidP="004C46E5">
      <w:pPr>
        <w:numPr>
          <w:ilvl w:val="0"/>
          <w:numId w:val="1"/>
        </w:numPr>
        <w:spacing w:after="100" w:afterAutospacing="1" w:line="240" w:lineRule="auto"/>
        <w:ind w:left="714" w:hanging="357"/>
        <w:jc w:val="both"/>
        <w:rPr>
          <w:rFonts w:ascii="Verdana" w:eastAsia="Times New Roman" w:hAnsi="Verdana" w:cs="Times New Roman"/>
          <w:sz w:val="17"/>
          <w:szCs w:val="17"/>
          <w:lang w:eastAsia="pl-PL"/>
        </w:rPr>
      </w:pPr>
      <w:r>
        <w:rPr>
          <w:rFonts w:ascii="Verdana" w:eastAsia="Times New Roman" w:hAnsi="Verdana" w:cs="Times New Roman"/>
          <w:sz w:val="20"/>
          <w:szCs w:val="20"/>
          <w:lang w:eastAsia="pl-PL"/>
        </w:rPr>
        <w:t>zostały uznane przez powiatowe komisje lekar</w:t>
      </w:r>
      <w:r>
        <w:rPr>
          <w:rFonts w:ascii="Verdana" w:eastAsia="Times New Roman" w:hAnsi="Verdana" w:cs="Times New Roman"/>
          <w:sz w:val="20"/>
          <w:szCs w:val="20"/>
          <w:lang w:eastAsia="pl-PL"/>
        </w:rPr>
        <w:softHyphen/>
        <w:t>skie za czasowo niezdolne do czynnej służby wojskowej ze względu na stan zdrowia, jeżeli okres tej niezdolności upływa po zakończeniu kwalifikacji wojskowej, i złożyły, w trybie art. 28 ust. 4 i 4b ustawy z dnia 21 listopada 1967 r. o powszechnym obowiązku obrony Rzeczypo</w:t>
      </w:r>
      <w:r>
        <w:rPr>
          <w:rFonts w:ascii="Verdana" w:eastAsia="Times New Roman" w:hAnsi="Verdana" w:cs="Times New Roman"/>
          <w:sz w:val="20"/>
          <w:szCs w:val="20"/>
          <w:lang w:eastAsia="pl-PL"/>
        </w:rPr>
        <w:softHyphen/>
        <w:t>spolitej Polskiej, wniosek o zmianę kategorii zdolności do czynnej służby wojskowej przed zakończeniem kwalifikacji wojskowej,</w:t>
      </w:r>
    </w:p>
    <w:p w:rsidR="004C46E5" w:rsidRDefault="004C46E5" w:rsidP="004C46E5">
      <w:pPr>
        <w:spacing w:line="240" w:lineRule="auto"/>
        <w:jc w:val="both"/>
        <w:rPr>
          <w:rFonts w:ascii="Verdana" w:eastAsia="Times New Roman" w:hAnsi="Verdana" w:cs="Times New Roman"/>
          <w:color w:val="2E74B5" w:themeColor="accent5" w:themeShade="BF"/>
          <w:sz w:val="17"/>
          <w:szCs w:val="17"/>
          <w:lang w:eastAsia="pl-PL"/>
        </w:rPr>
      </w:pPr>
      <w:r>
        <w:rPr>
          <w:rFonts w:ascii="Verdana" w:eastAsia="Times New Roman" w:hAnsi="Verdana" w:cs="Times New Roman"/>
          <w:sz w:val="20"/>
          <w:szCs w:val="20"/>
          <w:lang w:eastAsia="pl-PL"/>
        </w:rPr>
        <w:t xml:space="preserve">4. kobiety urodzone </w:t>
      </w:r>
      <w:r>
        <w:rPr>
          <w:rFonts w:ascii="Verdana" w:eastAsia="Times New Roman" w:hAnsi="Verdana" w:cs="Times New Roman"/>
          <w:b/>
          <w:bCs/>
          <w:sz w:val="20"/>
          <w:szCs w:val="20"/>
          <w:lang w:eastAsia="pl-PL"/>
        </w:rPr>
        <w:t>w latach 1995—2000</w:t>
      </w:r>
      <w:r>
        <w:rPr>
          <w:rFonts w:ascii="Verdana" w:eastAsia="Times New Roman" w:hAnsi="Verdana" w:cs="Times New Roman"/>
          <w:sz w:val="20"/>
          <w:szCs w:val="20"/>
          <w:lang w:eastAsia="pl-PL"/>
        </w:rPr>
        <w:t xml:space="preserve">, posiadające kwalifikacje przydatne do czynnej służby wojskowej lub pobierające naukę w celu uzyskania tych kwalifikacji, które w roku szkolnym lub akademickim 2018/2019 kończą naukę w szkołach lub uczelniach medycznych i weterynaryjnych oraz na kierunkach psychologicznych albo będące studentkami lub absolwentkami szkół lub kierunków, o których mowa w § 2 rozporządzenia Rady Ministrów z dnia 28 kwietnia 2017 r. w sprawie wskazania grup kobiet poddawanych </w:t>
      </w:r>
      <w:r>
        <w:rPr>
          <w:rFonts w:ascii="Verdana" w:eastAsia="Times New Roman" w:hAnsi="Verdana" w:cs="Times New Roman"/>
          <w:color w:val="000000"/>
          <w:sz w:val="20"/>
          <w:szCs w:val="20"/>
          <w:lang w:eastAsia="pl-PL"/>
        </w:rPr>
        <w:t>obowiązkowi stawienia się do kwalifikacji wojskowej</w:t>
      </w:r>
      <w:r>
        <w:rPr>
          <w:rFonts w:ascii="Verdana" w:eastAsia="Times New Roman" w:hAnsi="Verdana" w:cs="Times New Roman"/>
          <w:color w:val="0000FF"/>
          <w:sz w:val="20"/>
          <w:szCs w:val="20"/>
          <w:lang w:eastAsia="pl-PL"/>
        </w:rPr>
        <w:t> </w:t>
      </w:r>
      <w:hyperlink r:id="rId6" w:history="1">
        <w:r>
          <w:rPr>
            <w:rStyle w:val="Hipercze"/>
            <w:rFonts w:ascii="Verdana" w:eastAsia="Times New Roman" w:hAnsi="Verdana" w:cs="Times New Roman"/>
            <w:color w:val="2E74B5" w:themeColor="accent5" w:themeShade="BF"/>
            <w:sz w:val="20"/>
            <w:szCs w:val="20"/>
            <w:lang w:eastAsia="pl-PL"/>
          </w:rPr>
          <w:t>(Dz.U.2017.944)</w:t>
        </w:r>
      </w:hyperlink>
      <w:r>
        <w:rPr>
          <w:rStyle w:val="Hipercze"/>
          <w:rFonts w:ascii="Verdana" w:eastAsia="Times New Roman" w:hAnsi="Verdana" w:cs="Times New Roman"/>
          <w:color w:val="2E74B5" w:themeColor="accent5" w:themeShade="BF"/>
          <w:sz w:val="20"/>
          <w:szCs w:val="20"/>
          <w:lang w:eastAsia="pl-PL"/>
        </w:rPr>
        <w:t>;</w:t>
      </w:r>
    </w:p>
    <w:p w:rsidR="004C46E5" w:rsidRDefault="004C46E5" w:rsidP="004C46E5">
      <w:pPr>
        <w:spacing w:after="0" w:line="240"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5.osoby, które ukończyły 18 lat życia i zgłosiły się ochot</w:t>
      </w:r>
      <w:r>
        <w:rPr>
          <w:rFonts w:ascii="Verdana" w:eastAsia="Times New Roman" w:hAnsi="Verdana" w:cs="Times New Roman"/>
          <w:sz w:val="20"/>
          <w:szCs w:val="20"/>
          <w:lang w:eastAsia="pl-PL"/>
        </w:rPr>
        <w:softHyphen/>
        <w:t>niczo do pełnienia służby wojskowej, jeżeli nie po</w:t>
      </w:r>
      <w:r>
        <w:rPr>
          <w:rFonts w:ascii="Verdana" w:eastAsia="Times New Roman" w:hAnsi="Verdana" w:cs="Times New Roman"/>
          <w:sz w:val="20"/>
          <w:szCs w:val="20"/>
          <w:lang w:eastAsia="pl-PL"/>
        </w:rPr>
        <w:softHyphen/>
        <w:t xml:space="preserve">siadają określonej kategorii zdolności do czynnej służby wojskowej. </w:t>
      </w:r>
    </w:p>
    <w:p w:rsidR="004C46E5" w:rsidRDefault="001C42E4" w:rsidP="004C46E5">
      <w:pPr>
        <w:spacing w:after="0" w:line="240" w:lineRule="auto"/>
        <w:jc w:val="center"/>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pict>
          <v:rect id="_x0000_i1028" style="width:453.6pt;height:1.5pt" o:hralign="center" o:hrstd="t" o:hr="t" fillcolor="#a0a0a0" stroked="f"/>
        </w:pict>
      </w:r>
    </w:p>
    <w:p w:rsidR="004C46E5" w:rsidRDefault="004C46E5" w:rsidP="004C46E5">
      <w:pPr>
        <w:spacing w:after="0" w:line="240" w:lineRule="auto"/>
        <w:jc w:val="center"/>
        <w:rPr>
          <w:rFonts w:ascii="Verdana" w:eastAsia="Times New Roman" w:hAnsi="Verdana" w:cs="Times New Roman"/>
          <w:color w:val="2E74B5" w:themeColor="accent5" w:themeShade="BF"/>
          <w:sz w:val="17"/>
          <w:szCs w:val="17"/>
          <w:lang w:eastAsia="pl-PL"/>
        </w:rPr>
      </w:pPr>
      <w:r>
        <w:rPr>
          <w:rFonts w:ascii="Verdana" w:eastAsia="Times New Roman" w:hAnsi="Verdana" w:cs="Times New Roman"/>
          <w:b/>
          <w:bCs/>
          <w:color w:val="2E74B5" w:themeColor="accent5" w:themeShade="BF"/>
          <w:sz w:val="20"/>
          <w:szCs w:val="20"/>
          <w:lang w:eastAsia="pl-PL"/>
        </w:rPr>
        <w:t>Osoby wezwane do kwalifikacji wojskowej są obowiązane zgłosić się na wezwanie w miejscu i terminie określonym w wezwaniu.</w:t>
      </w:r>
    </w:p>
    <w:p w:rsidR="004C46E5" w:rsidRDefault="004C46E5" w:rsidP="004C46E5">
      <w:pPr>
        <w:spacing w:line="276" w:lineRule="auto"/>
        <w:jc w:val="center"/>
        <w:rPr>
          <w:rFonts w:ascii="Verdana" w:hAnsi="Verdana"/>
          <w:b/>
          <w:sz w:val="20"/>
          <w:szCs w:val="20"/>
          <w:lang w:eastAsia="pl-PL"/>
        </w:rPr>
      </w:pPr>
      <w:r>
        <w:rPr>
          <w:rFonts w:ascii="Verdana" w:hAnsi="Verdana"/>
          <w:b/>
          <w:sz w:val="20"/>
          <w:szCs w:val="20"/>
          <w:lang w:eastAsia="pl-PL"/>
        </w:rPr>
        <w:t>Powiatowa Komisja Lekarska w Żninie działać będzie                                           w dniach od 11 marca do 3 kwietnia 2019 roku, przy ul. Sienkiewicza 1 a.</w:t>
      </w:r>
    </w:p>
    <w:p w:rsidR="004C46E5" w:rsidRDefault="004C46E5" w:rsidP="004C46E5">
      <w:pPr>
        <w:spacing w:line="240" w:lineRule="auto"/>
        <w:jc w:val="both"/>
        <w:rPr>
          <w:rFonts w:ascii="Verdana" w:hAnsi="Verdana"/>
          <w:sz w:val="20"/>
          <w:szCs w:val="20"/>
          <w:lang w:eastAsia="pl-PL"/>
        </w:rPr>
      </w:pPr>
      <w:r>
        <w:rPr>
          <w:rFonts w:ascii="Verdana" w:hAnsi="Verdana"/>
          <w:sz w:val="20"/>
          <w:szCs w:val="20"/>
          <w:lang w:eastAsia="pl-PL"/>
        </w:rPr>
        <w:t>Osoby podlegające kwalifikacji wojskowej w 2019 roku, zamieszkujące na terenie Miasta i Gminy Łabiszyn, będą wzywane do zgłoszenia się do kwalifikacji wojskowej w dniach:</w:t>
      </w:r>
    </w:p>
    <w:p w:rsidR="004C46E5" w:rsidRDefault="004C46E5" w:rsidP="004C46E5">
      <w:pPr>
        <w:pStyle w:val="Akapitzlist"/>
        <w:numPr>
          <w:ilvl w:val="0"/>
          <w:numId w:val="2"/>
        </w:numPr>
        <w:suppressAutoHyphens w:val="0"/>
        <w:jc w:val="both"/>
        <w:rPr>
          <w:rFonts w:ascii="Verdana" w:hAnsi="Verdana"/>
          <w:sz w:val="20"/>
          <w:szCs w:val="20"/>
          <w:lang w:eastAsia="pl-PL"/>
        </w:rPr>
      </w:pPr>
      <w:r>
        <w:rPr>
          <w:rFonts w:ascii="Verdana" w:hAnsi="Verdana"/>
          <w:sz w:val="20"/>
          <w:szCs w:val="20"/>
          <w:lang w:eastAsia="pl-PL"/>
        </w:rPr>
        <w:t>od 26 marca do 28 marca 2019 r. – mężczyźni,</w:t>
      </w:r>
    </w:p>
    <w:p w:rsidR="004C46E5" w:rsidRDefault="004C46E5" w:rsidP="004C46E5">
      <w:pPr>
        <w:pStyle w:val="Akapitzlist"/>
        <w:numPr>
          <w:ilvl w:val="0"/>
          <w:numId w:val="2"/>
        </w:numPr>
        <w:suppressAutoHyphens w:val="0"/>
        <w:spacing w:line="276" w:lineRule="auto"/>
        <w:jc w:val="both"/>
        <w:rPr>
          <w:rFonts w:ascii="Verdana" w:hAnsi="Verdana"/>
          <w:sz w:val="20"/>
          <w:szCs w:val="20"/>
          <w:lang w:eastAsia="pl-PL"/>
        </w:rPr>
      </w:pPr>
      <w:r>
        <w:rPr>
          <w:rFonts w:ascii="Verdana" w:hAnsi="Verdana"/>
          <w:sz w:val="20"/>
          <w:szCs w:val="20"/>
          <w:lang w:eastAsia="pl-PL"/>
        </w:rPr>
        <w:t>2 kwietnia 2019 r. – kobiety.</w:t>
      </w:r>
    </w:p>
    <w:p w:rsidR="004C46E5" w:rsidRDefault="001C42E4" w:rsidP="004C46E5">
      <w:pPr>
        <w:spacing w:after="0" w:line="240" w:lineRule="auto"/>
        <w:jc w:val="center"/>
        <w:rPr>
          <w:rFonts w:ascii="Verdana" w:hAnsi="Verdana"/>
          <w:b/>
          <w:bCs/>
          <w:color w:val="777166"/>
          <w:sz w:val="20"/>
          <w:lang w:eastAsia="pl-PL"/>
        </w:rPr>
      </w:pPr>
      <w:r>
        <w:rPr>
          <w:rFonts w:ascii="Verdana" w:hAnsi="Verdana"/>
          <w:b/>
          <w:bCs/>
          <w:color w:val="777166"/>
          <w:sz w:val="20"/>
          <w:lang w:eastAsia="pl-PL"/>
        </w:rPr>
        <w:pict>
          <v:rect id="_x0000_i1029" style="width:453.6pt;height:1.5pt" o:hralign="center" o:hrstd="t" o:hr="t" fillcolor="#a0a0a0" stroked="f"/>
        </w:pict>
      </w:r>
    </w:p>
    <w:p w:rsidR="001C42E4" w:rsidRDefault="001C42E4" w:rsidP="004C46E5">
      <w:pPr>
        <w:spacing w:line="240" w:lineRule="auto"/>
        <w:rPr>
          <w:rFonts w:ascii="Comic Sans MS" w:eastAsia="Times New Roman" w:hAnsi="Comic Sans MS" w:cs="Times New Roman"/>
          <w:b/>
          <w:bCs/>
          <w:color w:val="2E74B5" w:themeColor="accent5" w:themeShade="BF"/>
          <w:sz w:val="24"/>
          <w:szCs w:val="24"/>
          <w:lang w:eastAsia="pl-PL"/>
        </w:rPr>
      </w:pPr>
    </w:p>
    <w:p w:rsidR="004C46E5" w:rsidRDefault="004C46E5" w:rsidP="004C46E5">
      <w:pPr>
        <w:spacing w:line="240" w:lineRule="auto"/>
        <w:rPr>
          <w:rFonts w:ascii="Comic Sans MS" w:eastAsia="Times New Roman" w:hAnsi="Comic Sans MS" w:cs="Times New Roman"/>
          <w:color w:val="2E74B5" w:themeColor="accent5" w:themeShade="BF"/>
          <w:sz w:val="24"/>
          <w:szCs w:val="24"/>
          <w:lang w:eastAsia="pl-PL"/>
        </w:rPr>
      </w:pPr>
      <w:bookmarkStart w:id="0" w:name="_GoBack"/>
      <w:bookmarkEnd w:id="0"/>
      <w:r>
        <w:rPr>
          <w:rFonts w:ascii="Comic Sans MS" w:eastAsia="Times New Roman" w:hAnsi="Comic Sans MS" w:cs="Times New Roman"/>
          <w:b/>
          <w:bCs/>
          <w:color w:val="2E74B5" w:themeColor="accent5" w:themeShade="BF"/>
          <w:sz w:val="24"/>
          <w:szCs w:val="24"/>
          <w:lang w:eastAsia="pl-PL"/>
        </w:rPr>
        <w:lastRenderedPageBreak/>
        <w:t>Osoba stawiająca się do kwalifikacji wojsko</w:t>
      </w:r>
      <w:r>
        <w:rPr>
          <w:rFonts w:ascii="Comic Sans MS" w:eastAsia="Times New Roman" w:hAnsi="Comic Sans MS" w:cs="Times New Roman"/>
          <w:b/>
          <w:bCs/>
          <w:color w:val="2E74B5" w:themeColor="accent5" w:themeShade="BF"/>
          <w:sz w:val="24"/>
          <w:szCs w:val="24"/>
          <w:lang w:eastAsia="pl-PL"/>
        </w:rPr>
        <w:softHyphen/>
        <w:t>wej przedstawia:</w:t>
      </w:r>
    </w:p>
    <w:p w:rsidR="004C46E5" w:rsidRDefault="004C46E5" w:rsidP="004C46E5">
      <w:pPr>
        <w:spacing w:line="240" w:lineRule="auto"/>
        <w:rPr>
          <w:rFonts w:ascii="Comic Sans MS" w:eastAsia="Times New Roman" w:hAnsi="Comic Sans MS" w:cs="Times New Roman"/>
          <w:sz w:val="24"/>
          <w:szCs w:val="24"/>
          <w:lang w:eastAsia="pl-PL"/>
        </w:rPr>
      </w:pPr>
      <w:r>
        <w:rPr>
          <w:rFonts w:ascii="Verdana" w:eastAsia="Times New Roman" w:hAnsi="Verdana" w:cs="Times New Roman"/>
          <w:b/>
          <w:bCs/>
          <w:sz w:val="20"/>
          <w:szCs w:val="20"/>
          <w:lang w:eastAsia="pl-PL"/>
        </w:rPr>
        <w:t>1. Wójtowi lub Burmistrzowi (Prezydentowi miasta):</w:t>
      </w:r>
    </w:p>
    <w:p w:rsidR="004C46E5" w:rsidRDefault="004C46E5" w:rsidP="004C46E5">
      <w:pPr>
        <w:numPr>
          <w:ilvl w:val="0"/>
          <w:numId w:val="3"/>
        </w:numPr>
        <w:spacing w:before="100" w:beforeAutospacing="1" w:after="100" w:afterAutospacing="1" w:line="240" w:lineRule="auto"/>
        <w:jc w:val="both"/>
        <w:rPr>
          <w:rFonts w:ascii="Comic Sans MS" w:eastAsia="Times New Roman" w:hAnsi="Comic Sans MS" w:cs="Times New Roman"/>
          <w:sz w:val="24"/>
          <w:szCs w:val="24"/>
          <w:lang w:eastAsia="pl-PL"/>
        </w:rPr>
      </w:pPr>
      <w:r>
        <w:rPr>
          <w:rFonts w:ascii="Verdana" w:eastAsia="Times New Roman" w:hAnsi="Verdana" w:cs="Times New Roman"/>
          <w:sz w:val="20"/>
          <w:szCs w:val="20"/>
          <w:lang w:eastAsia="pl-PL"/>
        </w:rPr>
        <w:t>dowód osobisty ( w uzasadnionych przypadkach inny dokument pozwalają</w:t>
      </w:r>
      <w:r>
        <w:rPr>
          <w:rFonts w:ascii="Verdana" w:eastAsia="Times New Roman" w:hAnsi="Verdana" w:cs="Times New Roman"/>
          <w:sz w:val="20"/>
          <w:szCs w:val="20"/>
          <w:lang w:eastAsia="pl-PL"/>
        </w:rPr>
        <w:softHyphen/>
        <w:t>cy na ustalenie tożsamości),</w:t>
      </w:r>
    </w:p>
    <w:p w:rsidR="004C46E5" w:rsidRDefault="004C46E5" w:rsidP="004C46E5">
      <w:pPr>
        <w:numPr>
          <w:ilvl w:val="0"/>
          <w:numId w:val="3"/>
        </w:numPr>
        <w:spacing w:before="100" w:beforeAutospacing="1" w:after="100" w:afterAutospacing="1" w:line="240" w:lineRule="auto"/>
        <w:jc w:val="both"/>
        <w:rPr>
          <w:rFonts w:ascii="Comic Sans MS" w:eastAsia="Times New Roman" w:hAnsi="Comic Sans MS" w:cs="Times New Roman"/>
          <w:sz w:val="24"/>
          <w:szCs w:val="24"/>
          <w:lang w:eastAsia="pl-PL"/>
        </w:rPr>
      </w:pPr>
      <w:r>
        <w:rPr>
          <w:rFonts w:ascii="Verdana" w:eastAsia="Times New Roman" w:hAnsi="Verdana" w:cs="Times New Roman"/>
          <w:sz w:val="20"/>
          <w:szCs w:val="20"/>
          <w:lang w:eastAsia="pl-PL"/>
        </w:rPr>
        <w:t>dokument potwierdzający przyczyny niestawie</w:t>
      </w:r>
      <w:r>
        <w:rPr>
          <w:rFonts w:ascii="Verdana" w:eastAsia="Times New Roman" w:hAnsi="Verdana" w:cs="Times New Roman"/>
          <w:sz w:val="20"/>
          <w:szCs w:val="20"/>
          <w:lang w:eastAsia="pl-PL"/>
        </w:rPr>
        <w:softHyphen/>
        <w:t>nia się do kwalifikacji wojskowej, jeśli stawienie się do kwalifikacji wojskowej w terminie okreś</w:t>
      </w:r>
      <w:r>
        <w:rPr>
          <w:rFonts w:ascii="Verdana" w:eastAsia="Times New Roman" w:hAnsi="Verdana" w:cs="Times New Roman"/>
          <w:sz w:val="20"/>
          <w:szCs w:val="20"/>
          <w:lang w:eastAsia="pl-PL"/>
        </w:rPr>
        <w:softHyphen/>
        <w:t>lonym w wezwaniu nie było możliwe;</w:t>
      </w:r>
    </w:p>
    <w:p w:rsidR="004C46E5" w:rsidRDefault="004C46E5" w:rsidP="004C46E5">
      <w:pPr>
        <w:spacing w:line="240" w:lineRule="auto"/>
        <w:jc w:val="both"/>
        <w:rPr>
          <w:rFonts w:ascii="Comic Sans MS" w:eastAsia="Times New Roman" w:hAnsi="Comic Sans MS" w:cs="Times New Roman"/>
          <w:sz w:val="24"/>
          <w:szCs w:val="24"/>
          <w:lang w:eastAsia="pl-PL"/>
        </w:rPr>
      </w:pPr>
      <w:r>
        <w:rPr>
          <w:rFonts w:ascii="Verdana" w:eastAsia="Times New Roman" w:hAnsi="Verdana" w:cs="Times New Roman"/>
          <w:b/>
          <w:bCs/>
          <w:sz w:val="20"/>
          <w:szCs w:val="20"/>
          <w:lang w:eastAsia="pl-PL"/>
        </w:rPr>
        <w:t>2. Powiatowej Komisji Lekarskiej —</w:t>
      </w:r>
      <w:r>
        <w:rPr>
          <w:rFonts w:ascii="Verdana" w:eastAsia="Times New Roman" w:hAnsi="Verdana" w:cs="Times New Roman"/>
          <w:sz w:val="20"/>
          <w:szCs w:val="20"/>
          <w:lang w:eastAsia="pl-PL"/>
        </w:rPr>
        <w:t xml:space="preserve"> posiadaną dokumentację medyczną, w tym wyniki badań specjalistycznych, przeprowadzonych w okresie dwunastu miesięcy przed dniem stawienia się do kwalifikacji wojskowej;</w:t>
      </w:r>
    </w:p>
    <w:p w:rsidR="004C46E5" w:rsidRDefault="004C46E5" w:rsidP="004C46E5">
      <w:pPr>
        <w:spacing w:line="240" w:lineRule="auto"/>
        <w:rPr>
          <w:rFonts w:ascii="Comic Sans MS" w:eastAsia="Times New Roman" w:hAnsi="Comic Sans MS" w:cs="Times New Roman"/>
          <w:sz w:val="24"/>
          <w:szCs w:val="24"/>
          <w:lang w:eastAsia="pl-PL"/>
        </w:rPr>
      </w:pPr>
      <w:r>
        <w:rPr>
          <w:rFonts w:ascii="Verdana" w:eastAsia="Times New Roman" w:hAnsi="Verdana" w:cs="Times New Roman"/>
          <w:b/>
          <w:bCs/>
          <w:sz w:val="20"/>
          <w:szCs w:val="20"/>
          <w:lang w:eastAsia="pl-PL"/>
        </w:rPr>
        <w:t>3. Wojskowemu Komendantowi Uzupełnień:</w:t>
      </w:r>
    </w:p>
    <w:p w:rsidR="004C46E5" w:rsidRDefault="004C46E5" w:rsidP="004C46E5">
      <w:pPr>
        <w:numPr>
          <w:ilvl w:val="0"/>
          <w:numId w:val="4"/>
        </w:numPr>
        <w:spacing w:before="100" w:beforeAutospacing="1" w:after="100" w:afterAutospacing="1" w:line="240" w:lineRule="auto"/>
        <w:jc w:val="both"/>
        <w:rPr>
          <w:rFonts w:ascii="Comic Sans MS" w:eastAsia="Times New Roman" w:hAnsi="Comic Sans MS" w:cs="Times New Roman"/>
          <w:sz w:val="24"/>
          <w:szCs w:val="24"/>
          <w:lang w:eastAsia="pl-PL"/>
        </w:rPr>
      </w:pPr>
      <w:r>
        <w:rPr>
          <w:rFonts w:ascii="Verdana" w:eastAsia="Times New Roman" w:hAnsi="Verdana" w:cs="Times New Roman"/>
          <w:sz w:val="20"/>
          <w:szCs w:val="20"/>
          <w:lang w:eastAsia="pl-PL"/>
        </w:rPr>
        <w:t>aktualną fotografię o wymiarach 3 x 4 cm, bez nakrycia głowy,</w:t>
      </w:r>
    </w:p>
    <w:p w:rsidR="004C46E5" w:rsidRDefault="004C46E5" w:rsidP="004C46E5">
      <w:pPr>
        <w:numPr>
          <w:ilvl w:val="0"/>
          <w:numId w:val="4"/>
        </w:numPr>
        <w:spacing w:before="100" w:beforeAutospacing="1" w:after="100" w:afterAutospacing="1" w:line="240" w:lineRule="auto"/>
        <w:jc w:val="both"/>
        <w:rPr>
          <w:rFonts w:ascii="Comic Sans MS" w:eastAsia="Times New Roman" w:hAnsi="Comic Sans MS" w:cs="Times New Roman"/>
          <w:sz w:val="24"/>
          <w:szCs w:val="24"/>
          <w:lang w:eastAsia="pl-PL"/>
        </w:rPr>
      </w:pPr>
      <w:r>
        <w:rPr>
          <w:rFonts w:ascii="Verdana" w:eastAsia="Times New Roman" w:hAnsi="Verdana" w:cs="Times New Roman"/>
          <w:sz w:val="20"/>
          <w:szCs w:val="20"/>
          <w:lang w:eastAsia="pl-PL"/>
        </w:rPr>
        <w:t>dokumenty potwierdzające poziom wykształce</w:t>
      </w:r>
      <w:r>
        <w:rPr>
          <w:rFonts w:ascii="Verdana" w:eastAsia="Times New Roman" w:hAnsi="Verdana" w:cs="Times New Roman"/>
          <w:sz w:val="20"/>
          <w:szCs w:val="20"/>
          <w:lang w:eastAsia="pl-PL"/>
        </w:rPr>
        <w:softHyphen/>
        <w:t>nia lub pobieranie nauki oraz posiadane kwali</w:t>
      </w:r>
      <w:r>
        <w:rPr>
          <w:rFonts w:ascii="Verdana" w:eastAsia="Times New Roman" w:hAnsi="Verdana" w:cs="Times New Roman"/>
          <w:sz w:val="20"/>
          <w:szCs w:val="20"/>
          <w:lang w:eastAsia="pl-PL"/>
        </w:rPr>
        <w:softHyphen/>
        <w:t>fikacje zawodowe,</w:t>
      </w:r>
    </w:p>
    <w:p w:rsidR="004C46E5" w:rsidRDefault="004C46E5" w:rsidP="004C46E5">
      <w:pPr>
        <w:numPr>
          <w:ilvl w:val="0"/>
          <w:numId w:val="4"/>
        </w:numPr>
        <w:spacing w:after="0" w:line="240" w:lineRule="auto"/>
        <w:jc w:val="both"/>
        <w:rPr>
          <w:rFonts w:ascii="Comic Sans MS" w:eastAsia="Times New Roman" w:hAnsi="Comic Sans MS" w:cs="Times New Roman"/>
          <w:sz w:val="24"/>
          <w:szCs w:val="24"/>
          <w:lang w:eastAsia="pl-PL"/>
        </w:rPr>
      </w:pPr>
      <w:r>
        <w:rPr>
          <w:rFonts w:ascii="Verdana" w:eastAsia="Times New Roman" w:hAnsi="Verdana" w:cs="Times New Roman"/>
          <w:b/>
          <w:bCs/>
          <w:sz w:val="20"/>
          <w:szCs w:val="20"/>
          <w:lang w:eastAsia="pl-PL"/>
        </w:rPr>
        <w:t>potwierdzenie zgłoszenia się do rejestracji w przypadku wprowadzenia takiego obowiązku.</w:t>
      </w:r>
    </w:p>
    <w:p w:rsidR="004C46E5" w:rsidRDefault="001C42E4" w:rsidP="004C46E5">
      <w:pPr>
        <w:spacing w:after="0" w:line="240" w:lineRule="auto"/>
        <w:jc w:val="center"/>
        <w:rPr>
          <w:rFonts w:ascii="Verdana" w:eastAsia="Times New Roman" w:hAnsi="Verdana" w:cs="Times New Roman"/>
          <w:color w:val="C00000"/>
          <w:sz w:val="20"/>
          <w:szCs w:val="20"/>
          <w:lang w:eastAsia="pl-PL"/>
        </w:rPr>
      </w:pPr>
      <w:r>
        <w:rPr>
          <w:rFonts w:ascii="Verdana" w:eastAsia="Times New Roman" w:hAnsi="Verdana" w:cs="Times New Roman"/>
          <w:color w:val="C00000"/>
          <w:sz w:val="20"/>
          <w:szCs w:val="20"/>
          <w:lang w:eastAsia="pl-PL"/>
        </w:rPr>
        <w:pict>
          <v:rect id="_x0000_i1030" style="width:453.6pt;height:1.5pt" o:hralign="center" o:hrstd="t" o:hr="t" fillcolor="#a0a0a0" stroked="f"/>
        </w:pict>
      </w:r>
    </w:p>
    <w:p w:rsidR="004C46E5" w:rsidRDefault="004C46E5" w:rsidP="004C46E5">
      <w:pPr>
        <w:spacing w:after="0" w:line="240"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Osoby wobec których orzeczona zostanie </w:t>
      </w:r>
      <w:r>
        <w:rPr>
          <w:rFonts w:ascii="Verdana" w:eastAsia="Times New Roman" w:hAnsi="Verdana" w:cs="Times New Roman"/>
          <w:b/>
          <w:bCs/>
          <w:sz w:val="20"/>
          <w:szCs w:val="20"/>
          <w:lang w:eastAsia="pl-PL"/>
        </w:rPr>
        <w:t>kategoria zdolności „A”</w:t>
      </w:r>
      <w:r>
        <w:rPr>
          <w:rFonts w:ascii="Comic Sans MS" w:eastAsia="Times New Roman" w:hAnsi="Comic Sans MS" w:cs="Times New Roman"/>
          <w:b/>
          <w:bCs/>
          <w:sz w:val="20"/>
          <w:szCs w:val="20"/>
          <w:lang w:eastAsia="pl-PL"/>
        </w:rPr>
        <w:t xml:space="preserve"> </w:t>
      </w:r>
      <w:r>
        <w:rPr>
          <w:rFonts w:ascii="Verdana" w:eastAsia="Times New Roman" w:hAnsi="Verdana" w:cs="Times New Roman"/>
          <w:b/>
          <w:bCs/>
          <w:sz w:val="20"/>
          <w:szCs w:val="20"/>
          <w:lang w:eastAsia="pl-PL"/>
        </w:rPr>
        <w:t>lub „D” do czynnej służby wojskowej</w:t>
      </w:r>
      <w:r>
        <w:rPr>
          <w:rFonts w:ascii="Verdana" w:eastAsia="Times New Roman" w:hAnsi="Verdana" w:cs="Times New Roman"/>
          <w:sz w:val="20"/>
          <w:szCs w:val="20"/>
          <w:lang w:eastAsia="pl-PL"/>
        </w:rPr>
        <w:t xml:space="preserve">, po uprawomocnieniu się orzeczenia Powiatowej Komisji Lekarskiej </w:t>
      </w:r>
      <w:r>
        <w:rPr>
          <w:rFonts w:ascii="Verdana" w:eastAsia="Times New Roman" w:hAnsi="Verdana" w:cs="Times New Roman"/>
          <w:b/>
          <w:bCs/>
          <w:sz w:val="20"/>
          <w:szCs w:val="20"/>
          <w:lang w:eastAsia="pl-PL"/>
        </w:rPr>
        <w:t>(co następuje po 14 dniach od wydania orzeczenia) zostaną przeniesione z urzędu do rezerwy</w:t>
      </w:r>
      <w:r>
        <w:rPr>
          <w:rFonts w:ascii="Verdana" w:eastAsia="Times New Roman" w:hAnsi="Verdana" w:cs="Times New Roman"/>
          <w:sz w:val="20"/>
          <w:szCs w:val="20"/>
          <w:lang w:eastAsia="pl-PL"/>
        </w:rPr>
        <w:t>, co oznacza, że tym samym będą miały uregulowany stosunek do służby wojskowej.</w:t>
      </w:r>
    </w:p>
    <w:p w:rsidR="004C46E5" w:rsidRDefault="001C42E4" w:rsidP="004C46E5">
      <w:pPr>
        <w:spacing w:after="0" w:line="240" w:lineRule="auto"/>
        <w:jc w:val="center"/>
        <w:rPr>
          <w:rFonts w:ascii="Verdana" w:eastAsia="Times New Roman" w:hAnsi="Verdana" w:cs="Times New Roman"/>
          <w:color w:val="C00000"/>
          <w:sz w:val="20"/>
          <w:szCs w:val="20"/>
          <w:lang w:eastAsia="pl-PL"/>
        </w:rPr>
      </w:pPr>
      <w:r>
        <w:rPr>
          <w:rFonts w:ascii="Verdana" w:eastAsia="Times New Roman" w:hAnsi="Verdana" w:cs="Times New Roman"/>
          <w:color w:val="C00000"/>
          <w:sz w:val="20"/>
          <w:szCs w:val="20"/>
          <w:lang w:eastAsia="pl-PL"/>
        </w:rPr>
        <w:pict>
          <v:rect id="_x0000_i1031" style="width:453.6pt;height:1.5pt" o:hralign="center" o:hrstd="t" o:hr="t" fillcolor="#a0a0a0" stroked="f"/>
        </w:pict>
      </w:r>
    </w:p>
    <w:p w:rsidR="004C46E5" w:rsidRDefault="004C46E5" w:rsidP="004C46E5">
      <w:pPr>
        <w:spacing w:after="0" w:line="240"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Osoby, które na podstawie prawomocnego orzeczenia Powiatowej Komisji Lekarskiej </w:t>
      </w:r>
      <w:r>
        <w:rPr>
          <w:rFonts w:ascii="Verdana" w:eastAsia="Times New Roman" w:hAnsi="Verdana" w:cs="Times New Roman"/>
          <w:b/>
          <w:bCs/>
          <w:sz w:val="20"/>
          <w:szCs w:val="20"/>
          <w:lang w:eastAsia="pl-PL"/>
        </w:rPr>
        <w:t>zostaną uznane za trwale i całkowicie niezdolne do czynnej służby wojskowej w czasie pokoju oraz w razie ogłoszenia mobilizacji i w czasie wojny (kategoria zdolności „E”) – nie podlegają obowiązkowi czynnej służby wojskowej.</w:t>
      </w:r>
      <w:r>
        <w:rPr>
          <w:rFonts w:ascii="Verdana" w:eastAsia="Times New Roman" w:hAnsi="Verdana" w:cs="Times New Roman"/>
          <w:sz w:val="20"/>
          <w:szCs w:val="20"/>
          <w:lang w:eastAsia="pl-PL"/>
        </w:rPr>
        <w:t xml:space="preserve"> </w:t>
      </w:r>
    </w:p>
    <w:p w:rsidR="004C46E5" w:rsidRDefault="001C42E4" w:rsidP="004C46E5">
      <w:pPr>
        <w:spacing w:after="0" w:line="240" w:lineRule="auto"/>
        <w:jc w:val="center"/>
        <w:rPr>
          <w:rFonts w:ascii="Verdana" w:eastAsia="Times New Roman" w:hAnsi="Verdana" w:cs="Times New Roman"/>
          <w:color w:val="C00000"/>
          <w:sz w:val="20"/>
          <w:szCs w:val="20"/>
          <w:lang w:eastAsia="pl-PL"/>
        </w:rPr>
      </w:pPr>
      <w:r>
        <w:rPr>
          <w:rFonts w:ascii="Verdana" w:eastAsia="Times New Roman" w:hAnsi="Verdana" w:cs="Times New Roman"/>
          <w:color w:val="C00000"/>
          <w:sz w:val="20"/>
          <w:szCs w:val="20"/>
          <w:lang w:eastAsia="pl-PL"/>
        </w:rPr>
        <w:pict>
          <v:rect id="_x0000_i1032" style="width:453.6pt;height:1.5pt" o:hralign="center" o:hrstd="t" o:hr="t" fillcolor="#a0a0a0" stroked="f"/>
        </w:pict>
      </w:r>
    </w:p>
    <w:p w:rsidR="004C46E5" w:rsidRDefault="004C46E5" w:rsidP="004C46E5">
      <w:pPr>
        <w:spacing w:after="0" w:line="240" w:lineRule="auto"/>
        <w:jc w:val="both"/>
        <w:rPr>
          <w:rFonts w:ascii="Comic Sans MS" w:eastAsia="Times New Roman" w:hAnsi="Comic Sans MS" w:cs="Times New Roman"/>
          <w:sz w:val="24"/>
          <w:szCs w:val="24"/>
          <w:lang w:eastAsia="pl-PL"/>
        </w:rPr>
      </w:pPr>
      <w:r>
        <w:rPr>
          <w:rFonts w:ascii="Verdana" w:eastAsia="Times New Roman" w:hAnsi="Verdana" w:cs="Times New Roman"/>
          <w:sz w:val="20"/>
          <w:szCs w:val="20"/>
          <w:lang w:eastAsia="pl-PL"/>
        </w:rPr>
        <w:t>W celu uzyskania wpisu o przeniesieniu do rezerwy (uregulowaniu stosunku do służby wojskowej) osoby, które stawiły się do kwalifikacji wojskowej mogą po 14 dniach od wydania orzeczenia zgłosić się do właściwej terytorialnej Wojskowej Komendy Uzupełnień. Nie jest to jednak konieczne, gdyż uregulowanie stosunku do służby wojskowej nastąpi z mocy ustawy.</w:t>
      </w:r>
    </w:p>
    <w:p w:rsidR="004C46E5" w:rsidRDefault="001C42E4" w:rsidP="004C46E5">
      <w:pPr>
        <w:spacing w:after="0" w:line="240" w:lineRule="auto"/>
        <w:jc w:val="center"/>
        <w:rPr>
          <w:rFonts w:ascii="Comic Sans MS" w:eastAsia="Times New Roman" w:hAnsi="Comic Sans MS" w:cs="Times New Roman"/>
          <w:color w:val="C00000"/>
          <w:sz w:val="24"/>
          <w:szCs w:val="24"/>
          <w:lang w:eastAsia="pl-PL"/>
        </w:rPr>
      </w:pPr>
      <w:r>
        <w:rPr>
          <w:rFonts w:ascii="Comic Sans MS" w:eastAsia="Times New Roman" w:hAnsi="Comic Sans MS" w:cs="Times New Roman"/>
          <w:color w:val="C00000"/>
          <w:sz w:val="24"/>
          <w:szCs w:val="24"/>
          <w:lang w:eastAsia="pl-PL"/>
        </w:rPr>
        <w:pict>
          <v:rect id="_x0000_i1033" style="width:453.6pt;height:1.5pt" o:hralign="center" o:hrstd="t" o:hr="t" fillcolor="#a0a0a0" stroked="f"/>
        </w:pict>
      </w:r>
    </w:p>
    <w:p w:rsidR="004C46E5" w:rsidRDefault="004C46E5" w:rsidP="004C46E5">
      <w:pPr>
        <w:spacing w:after="0" w:line="240" w:lineRule="auto"/>
        <w:jc w:val="both"/>
        <w:rPr>
          <w:rFonts w:ascii="Verdana" w:eastAsia="Times New Roman" w:hAnsi="Verdana" w:cs="Times New Roman"/>
          <w:sz w:val="24"/>
          <w:szCs w:val="24"/>
          <w:lang w:eastAsia="pl-PL"/>
        </w:rPr>
      </w:pPr>
      <w:r>
        <w:rPr>
          <w:rFonts w:ascii="Verdana" w:eastAsia="Times New Roman" w:hAnsi="Verdana" w:cs="Times New Roman"/>
          <w:sz w:val="20"/>
          <w:szCs w:val="20"/>
          <w:lang w:eastAsia="pl-PL"/>
        </w:rPr>
        <w:t>Osoby, które na podstawie prawomocnego orzeczenia Powiatowej Komisji Lekarskiej</w:t>
      </w:r>
      <w:r>
        <w:rPr>
          <w:rFonts w:ascii="Comic Sans MS" w:eastAsia="Times New Roman" w:hAnsi="Comic Sans MS" w:cs="Times New Roman"/>
          <w:sz w:val="20"/>
          <w:szCs w:val="20"/>
          <w:lang w:eastAsia="pl-PL"/>
        </w:rPr>
        <w:t xml:space="preserve"> </w:t>
      </w:r>
      <w:r>
        <w:rPr>
          <w:rFonts w:ascii="Verdana" w:eastAsia="Times New Roman" w:hAnsi="Verdana" w:cs="Times New Roman"/>
          <w:b/>
          <w:bCs/>
          <w:sz w:val="20"/>
          <w:szCs w:val="20"/>
          <w:lang w:eastAsia="pl-PL"/>
        </w:rPr>
        <w:t xml:space="preserve">zostaną uznane za czasowo niezdolne do czynnej służby wojskowej - kategoria zdolności "B" </w:t>
      </w:r>
      <w:r>
        <w:rPr>
          <w:rFonts w:ascii="Verdana" w:eastAsia="Times New Roman" w:hAnsi="Verdana" w:cs="Times New Roman"/>
          <w:b/>
          <w:bCs/>
          <w:i/>
          <w:iCs/>
          <w:sz w:val="20"/>
          <w:szCs w:val="20"/>
          <w:u w:val="single"/>
          <w:lang w:eastAsia="pl-PL"/>
        </w:rPr>
        <w:t>nie są przenoszone do rezerwy</w:t>
      </w:r>
      <w:r>
        <w:rPr>
          <w:rFonts w:ascii="Verdana" w:eastAsia="Times New Roman" w:hAnsi="Verdana" w:cs="Times New Roman"/>
          <w:b/>
          <w:bCs/>
          <w:sz w:val="20"/>
          <w:szCs w:val="20"/>
          <w:lang w:eastAsia="pl-PL"/>
        </w:rPr>
        <w:t xml:space="preserve"> aż do czasu poddania ich ponownym badaniom lekarskim i ostatecznym zaliczeniu do kategorii zdolności "A", "D" lub "E".</w:t>
      </w:r>
    </w:p>
    <w:p w:rsidR="004C46E5" w:rsidRDefault="001C42E4" w:rsidP="004C46E5">
      <w:pPr>
        <w:spacing w:after="0" w:line="240" w:lineRule="auto"/>
        <w:jc w:val="center"/>
        <w:rPr>
          <w:rFonts w:ascii="Verdana" w:eastAsia="Times New Roman" w:hAnsi="Verdana" w:cs="Times New Roman"/>
          <w:color w:val="0000FF"/>
          <w:sz w:val="24"/>
          <w:szCs w:val="24"/>
          <w:lang w:eastAsia="pl-PL"/>
        </w:rPr>
      </w:pPr>
      <w:r>
        <w:rPr>
          <w:rFonts w:ascii="Verdana" w:eastAsia="Times New Roman" w:hAnsi="Verdana" w:cs="Times New Roman"/>
          <w:color w:val="0000FF"/>
          <w:sz w:val="24"/>
          <w:szCs w:val="24"/>
          <w:lang w:eastAsia="pl-PL"/>
        </w:rPr>
        <w:pict>
          <v:rect id="_x0000_i1034" style="width:453.6pt;height:1.5pt" o:hralign="center" o:hrstd="t" o:hr="t" fillcolor="#a0a0a0" stroked="f"/>
        </w:pict>
      </w:r>
    </w:p>
    <w:p w:rsidR="004C46E5" w:rsidRDefault="004C46E5" w:rsidP="004C46E5">
      <w:pPr>
        <w:spacing w:after="0" w:line="240" w:lineRule="auto"/>
        <w:jc w:val="both"/>
        <w:rPr>
          <w:rFonts w:ascii="Comic Sans MS" w:eastAsia="Times New Roman" w:hAnsi="Comic Sans MS" w:cs="Times New Roman"/>
          <w:color w:val="2E74B5" w:themeColor="accent5" w:themeShade="BF"/>
          <w:sz w:val="24"/>
          <w:szCs w:val="24"/>
          <w:lang w:eastAsia="pl-PL"/>
        </w:rPr>
      </w:pPr>
      <w:r>
        <w:rPr>
          <w:rFonts w:ascii="Verdana" w:eastAsia="Times New Roman" w:hAnsi="Verdana" w:cs="Times New Roman"/>
          <w:b/>
          <w:bCs/>
          <w:color w:val="2E74B5" w:themeColor="accent5" w:themeShade="BF"/>
          <w:sz w:val="20"/>
          <w:szCs w:val="20"/>
          <w:lang w:eastAsia="pl-PL"/>
        </w:rPr>
        <w:t>Podstawa prawna:</w:t>
      </w:r>
      <w:r>
        <w:rPr>
          <w:rFonts w:ascii="Verdana" w:eastAsia="Times New Roman" w:hAnsi="Verdana" w:cs="Times New Roman"/>
          <w:color w:val="2E74B5" w:themeColor="accent5" w:themeShade="BF"/>
          <w:sz w:val="24"/>
          <w:szCs w:val="24"/>
          <w:lang w:eastAsia="pl-PL"/>
        </w:rPr>
        <w:t xml:space="preserve"> </w:t>
      </w:r>
    </w:p>
    <w:p w:rsidR="004C46E5" w:rsidRDefault="004C46E5" w:rsidP="004C46E5">
      <w:pPr>
        <w:spacing w:after="200" w:line="240" w:lineRule="auto"/>
        <w:jc w:val="both"/>
        <w:rPr>
          <w:rFonts w:ascii="Comic Sans MS" w:eastAsia="Times New Roman" w:hAnsi="Comic Sans MS" w:cs="Times New Roman"/>
          <w:color w:val="0000FF"/>
          <w:sz w:val="24"/>
          <w:szCs w:val="24"/>
          <w:lang w:eastAsia="pl-PL"/>
        </w:rPr>
      </w:pPr>
      <w:r>
        <w:rPr>
          <w:noProof/>
          <w:lang w:eastAsia="pl-PL"/>
        </w:rPr>
        <w:drawing>
          <wp:anchor distT="95250" distB="95250" distL="95250" distR="95250" simplePos="0" relativeHeight="251659264" behindDoc="0" locked="0" layoutInCell="1" allowOverlap="0">
            <wp:simplePos x="0" y="0"/>
            <wp:positionH relativeFrom="column">
              <wp:align>left</wp:align>
            </wp:positionH>
            <wp:positionV relativeFrom="line">
              <wp:posOffset>0</wp:posOffset>
            </wp:positionV>
            <wp:extent cx="857250" cy="590550"/>
            <wp:effectExtent l="0" t="0" r="0" b="0"/>
            <wp:wrapSquare wrapText="bothSides"/>
            <wp:docPr id="1" name="Obraz 1" descr="http://torun.wku.wp.mil.pl/files/torun/image/sejm%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torun.wku.wp.mil.pl/files/torun/image/sejm%2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Times New Roman" w:hAnsi="Verdana" w:cs="Times New Roman"/>
          <w:color w:val="000000"/>
          <w:sz w:val="20"/>
          <w:szCs w:val="20"/>
          <w:lang w:eastAsia="pl-PL"/>
        </w:rPr>
        <w:t>Ustawa z dnia 21 listopada 1967 r. o powszechnym obowiązku obrony RP</w:t>
      </w:r>
      <w:r>
        <w:rPr>
          <w:rFonts w:ascii="Verdana" w:eastAsia="Times New Roman" w:hAnsi="Verdana" w:cs="Times New Roman"/>
          <w:color w:val="0000FF"/>
          <w:sz w:val="20"/>
          <w:szCs w:val="20"/>
          <w:lang w:eastAsia="pl-PL"/>
        </w:rPr>
        <w:t xml:space="preserve"> </w:t>
      </w:r>
      <w:r>
        <w:rPr>
          <w:rFonts w:ascii="Verdana" w:eastAsia="Times New Roman" w:hAnsi="Verdana" w:cs="Times New Roman"/>
          <w:color w:val="2E74B5" w:themeColor="accent5" w:themeShade="BF"/>
          <w:sz w:val="20"/>
          <w:szCs w:val="20"/>
          <w:lang w:eastAsia="pl-PL"/>
        </w:rPr>
        <w:t>(</w:t>
      </w:r>
      <w:proofErr w:type="spellStart"/>
      <w:r>
        <w:rPr>
          <w:rFonts w:ascii="Verdana" w:eastAsia="Times New Roman" w:hAnsi="Verdana" w:cs="Times New Roman"/>
          <w:color w:val="2E74B5" w:themeColor="accent5" w:themeShade="BF"/>
          <w:sz w:val="20"/>
          <w:szCs w:val="20"/>
          <w:lang w:eastAsia="pl-PL"/>
        </w:rPr>
        <w:fldChar w:fldCharType="begin"/>
      </w:r>
      <w:r>
        <w:rPr>
          <w:rFonts w:ascii="Verdana" w:eastAsia="Times New Roman" w:hAnsi="Verdana" w:cs="Times New Roman"/>
          <w:color w:val="2E74B5" w:themeColor="accent5" w:themeShade="BF"/>
          <w:sz w:val="20"/>
          <w:szCs w:val="20"/>
          <w:lang w:eastAsia="pl-PL"/>
        </w:rPr>
        <w:instrText xml:space="preserve"> HYPERLINK "http://torun.wku.wp.mil.pl/files/torun/file/akty%20prawne%202017/D20171430%20ustawa%20o%20powsz%20obow%20obrony%20RP.pdf" </w:instrText>
      </w:r>
      <w:r>
        <w:rPr>
          <w:rFonts w:ascii="Verdana" w:eastAsia="Times New Roman" w:hAnsi="Verdana" w:cs="Times New Roman"/>
          <w:color w:val="2E74B5" w:themeColor="accent5" w:themeShade="BF"/>
          <w:sz w:val="20"/>
          <w:szCs w:val="20"/>
          <w:lang w:eastAsia="pl-PL"/>
        </w:rPr>
        <w:fldChar w:fldCharType="separate"/>
      </w:r>
      <w:r>
        <w:rPr>
          <w:rStyle w:val="Hipercze"/>
          <w:rFonts w:ascii="Verdana" w:eastAsia="Times New Roman" w:hAnsi="Verdana" w:cs="Times New Roman"/>
          <w:color w:val="2E74B5" w:themeColor="accent5" w:themeShade="BF"/>
          <w:sz w:val="20"/>
          <w:szCs w:val="20"/>
          <w:lang w:eastAsia="pl-PL"/>
        </w:rPr>
        <w:t>t.j</w:t>
      </w:r>
      <w:proofErr w:type="spellEnd"/>
      <w:r>
        <w:rPr>
          <w:rStyle w:val="Hipercze"/>
          <w:rFonts w:ascii="Verdana" w:eastAsia="Times New Roman" w:hAnsi="Verdana" w:cs="Times New Roman"/>
          <w:color w:val="2E74B5" w:themeColor="accent5" w:themeShade="BF"/>
          <w:sz w:val="20"/>
          <w:szCs w:val="20"/>
          <w:lang w:eastAsia="pl-PL"/>
        </w:rPr>
        <w:t xml:space="preserve">. Dz. U. 2018. 1430 ze zm.) </w:t>
      </w:r>
      <w:r>
        <w:rPr>
          <w:rFonts w:ascii="Verdana" w:eastAsia="Times New Roman" w:hAnsi="Verdana" w:cs="Times New Roman"/>
          <w:color w:val="2E74B5" w:themeColor="accent5" w:themeShade="BF"/>
          <w:sz w:val="20"/>
          <w:szCs w:val="20"/>
          <w:lang w:eastAsia="pl-PL"/>
        </w:rPr>
        <w:fldChar w:fldCharType="end"/>
      </w:r>
    </w:p>
    <w:p w:rsidR="004C46E5" w:rsidRDefault="004C46E5" w:rsidP="004C46E5">
      <w:pPr>
        <w:spacing w:after="200" w:line="240" w:lineRule="auto"/>
        <w:jc w:val="both"/>
        <w:rPr>
          <w:rFonts w:ascii="Comic Sans MS" w:eastAsia="Times New Roman" w:hAnsi="Comic Sans MS" w:cs="Times New Roman"/>
          <w:color w:val="0000FF"/>
          <w:sz w:val="24"/>
          <w:szCs w:val="24"/>
          <w:lang w:eastAsia="pl-PL"/>
        </w:rPr>
      </w:pPr>
      <w:r>
        <w:rPr>
          <w:rFonts w:ascii="Verdana" w:eastAsia="Times New Roman" w:hAnsi="Verdana" w:cs="Times New Roman"/>
          <w:color w:val="000000"/>
          <w:sz w:val="20"/>
          <w:szCs w:val="20"/>
          <w:lang w:eastAsia="pl-PL"/>
        </w:rPr>
        <w:t>Rozporządzenie Ministra Spraw Wewnętrznych i Administracji oraz Ministra Obrony Narodowej  z dnia 23 listopada 2009 r. w sprawie  kwalifikacji wojskowej</w:t>
      </w:r>
      <w:r>
        <w:rPr>
          <w:rFonts w:ascii="&amp;quot" w:eastAsia="Times New Roman" w:hAnsi="&amp;quot" w:cs="Times New Roman"/>
          <w:color w:val="000000"/>
          <w:sz w:val="24"/>
          <w:szCs w:val="24"/>
          <w:lang w:eastAsia="pl-PL"/>
        </w:rPr>
        <w:t xml:space="preserve"> </w:t>
      </w:r>
      <w:r>
        <w:rPr>
          <w:rFonts w:ascii="Verdana" w:eastAsia="Times New Roman" w:hAnsi="Verdana" w:cs="Times New Roman"/>
          <w:color w:val="0000FF"/>
          <w:sz w:val="20"/>
          <w:szCs w:val="20"/>
          <w:lang w:eastAsia="pl-PL"/>
        </w:rPr>
        <w:t> </w:t>
      </w:r>
      <w:hyperlink r:id="rId8" w:history="1">
        <w:r>
          <w:rPr>
            <w:rStyle w:val="Hipercze"/>
            <w:rFonts w:ascii="Verdana" w:eastAsia="Times New Roman" w:hAnsi="Verdana" w:cs="Times New Roman"/>
            <w:color w:val="2E74B5" w:themeColor="accent5" w:themeShade="BF"/>
            <w:sz w:val="20"/>
            <w:szCs w:val="20"/>
            <w:lang w:eastAsia="pl-PL"/>
          </w:rPr>
          <w:t xml:space="preserve">( </w:t>
        </w:r>
        <w:proofErr w:type="spellStart"/>
        <w:r>
          <w:rPr>
            <w:rStyle w:val="Hipercze"/>
            <w:rFonts w:ascii="Verdana" w:eastAsia="Times New Roman" w:hAnsi="Verdana" w:cs="Times New Roman"/>
            <w:color w:val="2E74B5" w:themeColor="accent5" w:themeShade="BF"/>
            <w:sz w:val="20"/>
            <w:szCs w:val="20"/>
            <w:lang w:eastAsia="pl-PL"/>
          </w:rPr>
          <w:t>t.j</w:t>
        </w:r>
        <w:proofErr w:type="spellEnd"/>
        <w:r>
          <w:rPr>
            <w:rStyle w:val="Hipercze"/>
            <w:rFonts w:ascii="Verdana" w:eastAsia="Times New Roman" w:hAnsi="Verdana" w:cs="Times New Roman"/>
            <w:color w:val="2E74B5" w:themeColor="accent5" w:themeShade="BF"/>
            <w:sz w:val="20"/>
            <w:szCs w:val="20"/>
            <w:lang w:eastAsia="pl-PL"/>
          </w:rPr>
          <w:t>. Dz.U. 2017. 1980)</w:t>
        </w:r>
      </w:hyperlink>
      <w:r>
        <w:rPr>
          <w:rFonts w:ascii="Verdana" w:eastAsia="Times New Roman" w:hAnsi="Verdana" w:cs="Times New Roman"/>
          <w:color w:val="2E74B5" w:themeColor="accent5" w:themeShade="BF"/>
          <w:sz w:val="20"/>
          <w:szCs w:val="20"/>
          <w:lang w:eastAsia="pl-PL"/>
        </w:rPr>
        <w:t> </w:t>
      </w:r>
    </w:p>
    <w:p w:rsidR="004C46E5" w:rsidRDefault="004C46E5" w:rsidP="004C46E5">
      <w:pPr>
        <w:spacing w:after="200" w:line="240" w:lineRule="auto"/>
        <w:jc w:val="both"/>
        <w:rPr>
          <w:rFonts w:ascii="Comic Sans MS" w:eastAsia="Times New Roman" w:hAnsi="Comic Sans MS" w:cs="Times New Roman"/>
          <w:color w:val="2E74B5" w:themeColor="accent5" w:themeShade="BF"/>
          <w:sz w:val="24"/>
          <w:szCs w:val="24"/>
          <w:lang w:eastAsia="pl-PL"/>
        </w:rPr>
      </w:pPr>
      <w:r>
        <w:rPr>
          <w:rFonts w:ascii="Verdana" w:eastAsia="Times New Roman" w:hAnsi="Verdana" w:cs="Times New Roman"/>
          <w:color w:val="000000"/>
          <w:sz w:val="20"/>
          <w:szCs w:val="20"/>
          <w:lang w:eastAsia="pl-PL"/>
        </w:rPr>
        <w:t>Rozporządzenie Ministra Spraw Wewnętrznych</w:t>
      </w:r>
      <w:r>
        <w:rPr>
          <w:rFonts w:ascii="Verdana" w:eastAsia="Times New Roman" w:hAnsi="Verdana" w:cs="Times New Roman"/>
          <w:color w:val="000000"/>
          <w:sz w:val="24"/>
          <w:szCs w:val="24"/>
          <w:lang w:eastAsia="pl-PL"/>
        </w:rPr>
        <w:t xml:space="preserve"> </w:t>
      </w:r>
      <w:r>
        <w:rPr>
          <w:rFonts w:ascii="Verdana" w:eastAsia="Times New Roman" w:hAnsi="Verdana" w:cs="Times New Roman"/>
          <w:color w:val="000000"/>
          <w:sz w:val="20"/>
          <w:szCs w:val="20"/>
          <w:lang w:eastAsia="pl-PL"/>
        </w:rPr>
        <w:t>i Administracji oraz Ministra Obrony Narodowej  z dnia 4 października 2018 r. w sprawie przeprowadzenia kwalifikacji wojskowej w 2019 r.</w:t>
      </w:r>
      <w:r>
        <w:rPr>
          <w:rFonts w:ascii="Verdana" w:eastAsia="Times New Roman" w:hAnsi="Verdana" w:cs="Times New Roman"/>
          <w:color w:val="0000FF"/>
          <w:sz w:val="20"/>
          <w:szCs w:val="20"/>
          <w:lang w:eastAsia="pl-PL"/>
        </w:rPr>
        <w:t xml:space="preserve"> </w:t>
      </w:r>
      <w:hyperlink r:id="rId9" w:history="1">
        <w:r>
          <w:rPr>
            <w:rStyle w:val="Hipercze"/>
            <w:rFonts w:ascii="Verdana" w:eastAsia="Times New Roman" w:hAnsi="Verdana" w:cs="Times New Roman"/>
            <w:color w:val="2E74B5" w:themeColor="accent5" w:themeShade="BF"/>
            <w:sz w:val="20"/>
            <w:szCs w:val="20"/>
            <w:lang w:eastAsia="pl-PL"/>
          </w:rPr>
          <w:t>(Dz. U. z 2018. 1982)</w:t>
        </w:r>
      </w:hyperlink>
    </w:p>
    <w:p w:rsidR="00D96A63" w:rsidRPr="004C46E5" w:rsidRDefault="004C46E5" w:rsidP="004C46E5">
      <w:pPr>
        <w:spacing w:before="100" w:beforeAutospacing="1" w:after="100" w:afterAutospacing="1" w:line="240" w:lineRule="auto"/>
        <w:jc w:val="both"/>
        <w:rPr>
          <w:rFonts w:ascii="Comic Sans MS" w:eastAsia="Times New Roman" w:hAnsi="Comic Sans MS" w:cs="Times New Roman"/>
          <w:sz w:val="24"/>
          <w:szCs w:val="24"/>
          <w:lang w:eastAsia="pl-PL"/>
        </w:rPr>
      </w:pPr>
      <w:r>
        <w:rPr>
          <w:rFonts w:ascii="Verdana" w:eastAsia="Times New Roman" w:hAnsi="Verdana" w:cs="Times New Roman"/>
          <w:color w:val="000000"/>
          <w:sz w:val="20"/>
          <w:szCs w:val="20"/>
          <w:lang w:eastAsia="pl-PL"/>
        </w:rPr>
        <w:lastRenderedPageBreak/>
        <w:t xml:space="preserve">Rozporządzenie Rady Ministrów z dnia 28 kwietnia 2017 r. w sprawie wskazania grup kobiet poddawanych obowiązkowi stawienia się do kwalifikacji wojskowej </w:t>
      </w:r>
      <w:hyperlink r:id="rId10" w:history="1">
        <w:r>
          <w:rPr>
            <w:rStyle w:val="Hipercze"/>
            <w:rFonts w:ascii="Verdana" w:eastAsia="Times New Roman" w:hAnsi="Verdana" w:cs="Times New Roman"/>
            <w:color w:val="2E74B5" w:themeColor="accent5" w:themeShade="BF"/>
            <w:sz w:val="20"/>
            <w:szCs w:val="20"/>
            <w:lang w:eastAsia="pl-PL"/>
          </w:rPr>
          <w:t>(Dz.U. 2017. 944)</w:t>
        </w:r>
      </w:hyperlink>
      <w:r>
        <w:rPr>
          <w:rStyle w:val="Hipercze"/>
          <w:rFonts w:ascii="Verdana" w:eastAsia="Times New Roman" w:hAnsi="Verdana" w:cs="Times New Roman"/>
          <w:color w:val="auto"/>
          <w:sz w:val="20"/>
          <w:szCs w:val="20"/>
          <w:u w:val="none"/>
          <w:lang w:eastAsia="pl-PL"/>
        </w:rPr>
        <w:t>.</w:t>
      </w:r>
    </w:p>
    <w:sectPr w:rsidR="00D96A63" w:rsidRPr="004C46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mic Sans MS">
    <w:panose1 w:val="030F0702030302020204"/>
    <w:charset w:val="EE"/>
    <w:family w:val="script"/>
    <w:pitch w:val="variable"/>
    <w:sig w:usb0="00000287" w:usb1="00000013" w:usb2="00000000" w:usb3="00000000" w:csb0="0000009F" w:csb1="00000000"/>
  </w:font>
  <w:font w:name="&amp;quot">
    <w:altName w:val="Cambria"/>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F06DA"/>
    <w:multiLevelType w:val="multilevel"/>
    <w:tmpl w:val="1C22C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139E2"/>
    <w:multiLevelType w:val="multilevel"/>
    <w:tmpl w:val="B4B06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C34397"/>
    <w:multiLevelType w:val="hybridMultilevel"/>
    <w:tmpl w:val="912CC8BA"/>
    <w:lvl w:ilvl="0" w:tplc="04150001">
      <w:start w:val="1"/>
      <w:numFmt w:val="bullet"/>
      <w:lvlText w:val=""/>
      <w:lvlJc w:val="left"/>
      <w:pPr>
        <w:ind w:left="795" w:hanging="360"/>
      </w:pPr>
      <w:rPr>
        <w:rFonts w:ascii="Symbol" w:hAnsi="Symbol" w:hint="default"/>
      </w:rPr>
    </w:lvl>
    <w:lvl w:ilvl="1" w:tplc="04150003">
      <w:start w:val="1"/>
      <w:numFmt w:val="bullet"/>
      <w:lvlText w:val="o"/>
      <w:lvlJc w:val="left"/>
      <w:pPr>
        <w:ind w:left="1515" w:hanging="360"/>
      </w:pPr>
      <w:rPr>
        <w:rFonts w:ascii="Courier New" w:hAnsi="Courier New" w:cs="Courier New" w:hint="default"/>
      </w:rPr>
    </w:lvl>
    <w:lvl w:ilvl="2" w:tplc="04150005">
      <w:start w:val="1"/>
      <w:numFmt w:val="bullet"/>
      <w:lvlText w:val=""/>
      <w:lvlJc w:val="left"/>
      <w:pPr>
        <w:ind w:left="2235" w:hanging="360"/>
      </w:pPr>
      <w:rPr>
        <w:rFonts w:ascii="Wingdings" w:hAnsi="Wingdings" w:hint="default"/>
      </w:rPr>
    </w:lvl>
    <w:lvl w:ilvl="3" w:tplc="04150001">
      <w:start w:val="1"/>
      <w:numFmt w:val="bullet"/>
      <w:lvlText w:val=""/>
      <w:lvlJc w:val="left"/>
      <w:pPr>
        <w:ind w:left="2955" w:hanging="360"/>
      </w:pPr>
      <w:rPr>
        <w:rFonts w:ascii="Symbol" w:hAnsi="Symbol" w:hint="default"/>
      </w:rPr>
    </w:lvl>
    <w:lvl w:ilvl="4" w:tplc="04150003">
      <w:start w:val="1"/>
      <w:numFmt w:val="bullet"/>
      <w:lvlText w:val="o"/>
      <w:lvlJc w:val="left"/>
      <w:pPr>
        <w:ind w:left="3675" w:hanging="360"/>
      </w:pPr>
      <w:rPr>
        <w:rFonts w:ascii="Courier New" w:hAnsi="Courier New" w:cs="Courier New" w:hint="default"/>
      </w:rPr>
    </w:lvl>
    <w:lvl w:ilvl="5" w:tplc="04150005">
      <w:start w:val="1"/>
      <w:numFmt w:val="bullet"/>
      <w:lvlText w:val=""/>
      <w:lvlJc w:val="left"/>
      <w:pPr>
        <w:ind w:left="4395" w:hanging="360"/>
      </w:pPr>
      <w:rPr>
        <w:rFonts w:ascii="Wingdings" w:hAnsi="Wingdings" w:hint="default"/>
      </w:rPr>
    </w:lvl>
    <w:lvl w:ilvl="6" w:tplc="04150001">
      <w:start w:val="1"/>
      <w:numFmt w:val="bullet"/>
      <w:lvlText w:val=""/>
      <w:lvlJc w:val="left"/>
      <w:pPr>
        <w:ind w:left="5115" w:hanging="360"/>
      </w:pPr>
      <w:rPr>
        <w:rFonts w:ascii="Symbol" w:hAnsi="Symbol" w:hint="default"/>
      </w:rPr>
    </w:lvl>
    <w:lvl w:ilvl="7" w:tplc="04150003">
      <w:start w:val="1"/>
      <w:numFmt w:val="bullet"/>
      <w:lvlText w:val="o"/>
      <w:lvlJc w:val="left"/>
      <w:pPr>
        <w:ind w:left="5835" w:hanging="360"/>
      </w:pPr>
      <w:rPr>
        <w:rFonts w:ascii="Courier New" w:hAnsi="Courier New" w:cs="Courier New" w:hint="default"/>
      </w:rPr>
    </w:lvl>
    <w:lvl w:ilvl="8" w:tplc="04150005">
      <w:start w:val="1"/>
      <w:numFmt w:val="bullet"/>
      <w:lvlText w:val=""/>
      <w:lvlJc w:val="left"/>
      <w:pPr>
        <w:ind w:left="6555" w:hanging="360"/>
      </w:pPr>
      <w:rPr>
        <w:rFonts w:ascii="Wingdings" w:hAnsi="Wingdings" w:hint="default"/>
      </w:rPr>
    </w:lvl>
  </w:abstractNum>
  <w:abstractNum w:abstractNumId="3" w15:restartNumberingAfterBreak="0">
    <w:nsid w:val="716B61A0"/>
    <w:multiLevelType w:val="multilevel"/>
    <w:tmpl w:val="1506F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6E5"/>
    <w:rsid w:val="001C42E4"/>
    <w:rsid w:val="004C46E5"/>
    <w:rsid w:val="00B610B7"/>
    <w:rsid w:val="00BD0F07"/>
    <w:rsid w:val="00CA4E19"/>
    <w:rsid w:val="00E221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A5594-568D-4010-8DAD-A35A96A7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46E5"/>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4C46E5"/>
    <w:rPr>
      <w:color w:val="0000FF"/>
      <w:u w:val="single"/>
    </w:rPr>
  </w:style>
  <w:style w:type="paragraph" w:styleId="Akapitzlist">
    <w:name w:val="List Paragraph"/>
    <w:basedOn w:val="Normalny"/>
    <w:uiPriority w:val="34"/>
    <w:qFormat/>
    <w:rsid w:val="004C46E5"/>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643689">
      <w:bodyDiv w:val="1"/>
      <w:marLeft w:val="0"/>
      <w:marRight w:val="0"/>
      <w:marTop w:val="0"/>
      <w:marBottom w:val="0"/>
      <w:divBdr>
        <w:top w:val="none" w:sz="0" w:space="0" w:color="auto"/>
        <w:left w:val="none" w:sz="0" w:space="0" w:color="auto"/>
        <w:bottom w:val="none" w:sz="0" w:space="0" w:color="auto"/>
        <w:right w:val="none" w:sz="0" w:space="0" w:color="auto"/>
      </w:divBdr>
      <w:divsChild>
        <w:div w:id="1114641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un.wku.wp.mil.pl/files/torun/file/akty%20prawne%202017/t_%20j%202017%20rozp_%20o%20kwalifkikacji%20wojskowej.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run.wku.wp.mil.pl/files/torun/file/akty%20prawne%202017/rozp_%20grupy%20kobiet%20do%20kwalifikacji.pdf" TargetMode="External"/><Relationship Id="rId11" Type="http://schemas.openxmlformats.org/officeDocument/2006/relationships/fontTable" Target="fontTable.xml"/><Relationship Id="rId5" Type="http://schemas.openxmlformats.org/officeDocument/2006/relationships/hyperlink" Target="http://torun.wku.wp.mil.pl/files/torun/file/akty%20prawne%202017/10%20rozp_%20o%20kwalif%20wojskowej%202018.pdf" TargetMode="External"/><Relationship Id="rId10" Type="http://schemas.openxmlformats.org/officeDocument/2006/relationships/hyperlink" Target="http://torun.wku.wp.mil.pl/files/torun/file/akty%20prawne%202017/rozp_%20grupy%20kobiet%20do%20kwalifikacji.pdf" TargetMode="External"/><Relationship Id="rId4" Type="http://schemas.openxmlformats.org/officeDocument/2006/relationships/webSettings" Target="webSettings.xml"/><Relationship Id="rId9" Type="http://schemas.openxmlformats.org/officeDocument/2006/relationships/hyperlink" Target="http://torun.wku.wp.mil.pl/files/torun/file/akty%20prawne%202017/10%20rozp_%20o%20kwalif%20wojskowej%202018.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946</Words>
  <Characters>5677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DorotaR</dc:creator>
  <cp:keywords/>
  <dc:description/>
  <cp:lastModifiedBy>ŁDK ŁABISZYN</cp:lastModifiedBy>
  <cp:revision>4</cp:revision>
  <dcterms:created xsi:type="dcterms:W3CDTF">2019-01-28T13:01:00Z</dcterms:created>
  <dcterms:modified xsi:type="dcterms:W3CDTF">2019-01-28T13:01:00Z</dcterms:modified>
</cp:coreProperties>
</file>