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0E37">
        <w:rPr>
          <w:color w:val="000000"/>
        </w:rPr>
        <w:t>Bydgoszcz, 3</w:t>
      </w:r>
      <w:r w:rsidR="00D26495">
        <w:rPr>
          <w:color w:val="000000"/>
        </w:rPr>
        <w:t xml:space="preserve"> </w:t>
      </w:r>
      <w:r w:rsidR="00E242D7">
        <w:rPr>
          <w:color w:val="000000"/>
        </w:rPr>
        <w:t xml:space="preserve">luty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D26495" w:rsidRDefault="00D26495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  <w:bookmarkStart w:id="0" w:name="_GoBack"/>
      <w:bookmarkEnd w:id="0"/>
    </w:p>
    <w:p w:rsidR="00C309CF" w:rsidRDefault="00C309CF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843FBA" w:rsidRDefault="00843FBA" w:rsidP="00271794">
      <w:pPr>
        <w:pStyle w:val="Jednostka"/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Branża kulturalna zwolniona ze składek</w:t>
      </w:r>
    </w:p>
    <w:p w:rsidR="005771EA" w:rsidRPr="00C96C8C" w:rsidRDefault="005771EA" w:rsidP="009A4FF2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9A4FF2" w:rsidRPr="00C96C8C" w:rsidRDefault="009A4FF2" w:rsidP="009A4FF2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C96C8C">
        <w:rPr>
          <w:rFonts w:asciiTheme="minorHAnsi" w:hAnsiTheme="minorHAnsi"/>
          <w:b/>
          <w:color w:val="auto"/>
        </w:rPr>
        <w:t xml:space="preserve">O zwolnienie z opłacania składek za lipiec, sierpień i wrzesień 2020 roku mogą teraz wystąpić przedsiębiorcy </w:t>
      </w:r>
      <w:r w:rsidR="00AA2AC8" w:rsidRPr="00C96C8C">
        <w:rPr>
          <w:rFonts w:asciiTheme="minorHAnsi" w:hAnsiTheme="minorHAnsi"/>
          <w:b/>
          <w:color w:val="auto"/>
        </w:rPr>
        <w:t>działający w branży kulturalnej</w:t>
      </w:r>
      <w:r w:rsidRPr="00C96C8C">
        <w:rPr>
          <w:rFonts w:asciiTheme="minorHAnsi" w:hAnsiTheme="minorHAnsi"/>
          <w:b/>
          <w:color w:val="auto"/>
        </w:rPr>
        <w:t>. 26 stycznia weszła w życie nowelizacja ustawy, która to umożliwia.</w:t>
      </w:r>
      <w:r w:rsidR="00637CCF" w:rsidRPr="00C96C8C">
        <w:rPr>
          <w:rFonts w:asciiTheme="minorHAnsi" w:hAnsiTheme="minorHAnsi"/>
          <w:b/>
          <w:color w:val="auto"/>
        </w:rPr>
        <w:t xml:space="preserve"> Wnioski mogą złożyć do 15 marca 2021 r. </w:t>
      </w:r>
      <w:r w:rsidR="00F50FFA">
        <w:rPr>
          <w:rFonts w:asciiTheme="minorHAnsi" w:hAnsiTheme="minorHAnsi"/>
          <w:b/>
          <w:color w:val="auto"/>
        </w:rPr>
        <w:t xml:space="preserve">wyłącznie </w:t>
      </w:r>
      <w:r w:rsidR="00637CCF" w:rsidRPr="00C96C8C">
        <w:rPr>
          <w:rFonts w:asciiTheme="minorHAnsi" w:hAnsiTheme="minorHAnsi"/>
          <w:b/>
          <w:color w:val="auto"/>
        </w:rPr>
        <w:t>przez Platformę Usług Elektronicznych ZUS.</w:t>
      </w:r>
    </w:p>
    <w:p w:rsidR="00E05E44" w:rsidRDefault="00E05E44" w:rsidP="00D54BF8">
      <w:pPr>
        <w:pStyle w:val="Jednostka"/>
        <w:jc w:val="both"/>
        <w:rPr>
          <w:rFonts w:asciiTheme="minorHAnsi" w:hAnsiTheme="minorHAnsi"/>
          <w:color w:val="auto"/>
        </w:rPr>
      </w:pPr>
    </w:p>
    <w:p w:rsidR="00D54BF8" w:rsidRPr="00C96C8C" w:rsidRDefault="000903E9" w:rsidP="00D54BF8">
      <w:pPr>
        <w:pStyle w:val="Jednostka"/>
        <w:jc w:val="both"/>
        <w:rPr>
          <w:rFonts w:asciiTheme="minorHAnsi" w:hAnsiTheme="minorHAnsi"/>
          <w:color w:val="auto"/>
        </w:rPr>
      </w:pPr>
      <w:r w:rsidRPr="00C96C8C">
        <w:rPr>
          <w:rFonts w:asciiTheme="minorHAnsi" w:hAnsiTheme="minorHAnsi"/>
          <w:color w:val="auto"/>
        </w:rPr>
        <w:t xml:space="preserve">Rozwiązanie dotyczy: twórców, artystów, architektów, obiektów kulturalnych, przedsiębiorców prowadzących działalność związaną z produkcją, dystrybucją i projekcją filmów (kody PKD: 59.11.Z, 59.12.Z, 59.13.Z, 59.14.Z, 71.11.Z, 90.03.Z, 90.04.Z), firm świadczących usługi edukacyjne na rzecz muzeów (kody PKD: 85.51.Z, 85.52.Z, 85.59, 85.60.Z) oraz płatników składek prowadzących tzw. muzea prywatne wpisane do ministerialnego wykazu </w:t>
      </w:r>
      <w:r w:rsidR="00D54BF8" w:rsidRPr="00C96C8C">
        <w:rPr>
          <w:rFonts w:asciiTheme="minorHAnsi" w:hAnsiTheme="minorHAnsi"/>
          <w:color w:val="auto"/>
        </w:rPr>
        <w:t>– informuje Krystyna Michałek, rzecznik regionalny ZUS województwa kujawsko-pomorskiego.</w:t>
      </w:r>
    </w:p>
    <w:p w:rsidR="002A5E7F" w:rsidRPr="00C96C8C" w:rsidRDefault="002A5E7F" w:rsidP="002A5E7F">
      <w:pPr>
        <w:pStyle w:val="Jednostka"/>
        <w:jc w:val="both"/>
        <w:rPr>
          <w:rFonts w:asciiTheme="minorHAnsi" w:hAnsiTheme="minorHAnsi"/>
          <w:color w:val="auto"/>
        </w:rPr>
      </w:pPr>
    </w:p>
    <w:p w:rsidR="004E13E2" w:rsidRDefault="00AE166F" w:rsidP="004E13E2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AE166F">
        <w:rPr>
          <w:rFonts w:asciiTheme="minorHAnsi" w:hAnsiTheme="minorHAnsi"/>
          <w:sz w:val="20"/>
          <w:szCs w:val="20"/>
        </w:rPr>
        <w:t xml:space="preserve">Warunkiem </w:t>
      </w:r>
      <w:r w:rsidR="006A2289">
        <w:rPr>
          <w:rFonts w:asciiTheme="minorHAnsi" w:hAnsiTheme="minorHAnsi"/>
          <w:sz w:val="20"/>
          <w:szCs w:val="20"/>
        </w:rPr>
        <w:t xml:space="preserve">uzyskania zwolnienia </w:t>
      </w:r>
      <w:r w:rsidRPr="00AE166F">
        <w:rPr>
          <w:rFonts w:asciiTheme="minorHAnsi" w:hAnsiTheme="minorHAnsi"/>
          <w:sz w:val="20"/>
          <w:szCs w:val="20"/>
        </w:rPr>
        <w:t xml:space="preserve">jest m.in. spadek przychodu </w:t>
      </w:r>
      <w:r w:rsidR="002F7B02">
        <w:rPr>
          <w:rFonts w:asciiTheme="minorHAnsi" w:hAnsiTheme="minorHAnsi"/>
          <w:sz w:val="20"/>
          <w:szCs w:val="20"/>
        </w:rPr>
        <w:t xml:space="preserve">z tej </w:t>
      </w:r>
      <w:r w:rsidR="001461E9">
        <w:rPr>
          <w:rFonts w:asciiTheme="minorHAnsi" w:hAnsiTheme="minorHAnsi"/>
          <w:sz w:val="20"/>
          <w:szCs w:val="20"/>
        </w:rPr>
        <w:t>działalności, o co</w:t>
      </w:r>
      <w:r w:rsidR="002F7B02">
        <w:rPr>
          <w:rFonts w:asciiTheme="minorHAnsi" w:hAnsiTheme="minorHAnsi"/>
          <w:sz w:val="20"/>
          <w:szCs w:val="20"/>
        </w:rPr>
        <w:t xml:space="preserve"> najmniej </w:t>
      </w:r>
      <w:r w:rsidR="00C6547A">
        <w:rPr>
          <w:rFonts w:asciiTheme="minorHAnsi" w:hAnsiTheme="minorHAnsi"/>
          <w:sz w:val="20"/>
          <w:szCs w:val="20"/>
        </w:rPr>
        <w:t>75 proc</w:t>
      </w:r>
      <w:r w:rsidR="002F7B02">
        <w:rPr>
          <w:rFonts w:asciiTheme="minorHAnsi" w:hAnsiTheme="minorHAnsi"/>
          <w:sz w:val="20"/>
          <w:szCs w:val="20"/>
        </w:rPr>
        <w:t xml:space="preserve">. Należy porównać </w:t>
      </w:r>
      <w:r w:rsidRPr="00AE166F">
        <w:rPr>
          <w:rFonts w:asciiTheme="minorHAnsi" w:hAnsiTheme="minorHAnsi"/>
          <w:sz w:val="20"/>
          <w:szCs w:val="20"/>
        </w:rPr>
        <w:t>pi</w:t>
      </w:r>
      <w:r w:rsidR="002F7B02">
        <w:rPr>
          <w:rFonts w:asciiTheme="minorHAnsi" w:hAnsiTheme="minorHAnsi"/>
          <w:sz w:val="20"/>
          <w:szCs w:val="20"/>
        </w:rPr>
        <w:t xml:space="preserve">erwszy miesiąc objęty wnioskiem o zwolnienie z </w:t>
      </w:r>
      <w:r w:rsidR="002F7B02" w:rsidRPr="00946258">
        <w:rPr>
          <w:rFonts w:asciiTheme="minorHAnsi" w:hAnsiTheme="minorHAnsi"/>
          <w:sz w:val="20"/>
          <w:szCs w:val="20"/>
        </w:rPr>
        <w:t>analogicznym miesiącem roku 2019</w:t>
      </w:r>
      <w:r w:rsidR="002F7B02">
        <w:rPr>
          <w:rFonts w:asciiTheme="minorHAnsi" w:hAnsiTheme="minorHAnsi"/>
          <w:sz w:val="20"/>
          <w:szCs w:val="20"/>
        </w:rPr>
        <w:t xml:space="preserve">. </w:t>
      </w:r>
      <w:r w:rsidR="004E13E2" w:rsidRPr="00734C1D">
        <w:rPr>
          <w:rFonts w:asciiTheme="minorHAnsi" w:hAnsiTheme="minorHAnsi"/>
          <w:sz w:val="20"/>
          <w:szCs w:val="20"/>
        </w:rPr>
        <w:t>Płatnik musiał też być zgłoszony w ZUS do 30 czerwca 2020 r. i w terminie złożyć deklaracje rozliczeniowe</w:t>
      </w:r>
      <w:r w:rsidR="004E13E2">
        <w:rPr>
          <w:rFonts w:asciiTheme="minorHAnsi" w:hAnsiTheme="minorHAnsi"/>
          <w:sz w:val="20"/>
          <w:szCs w:val="20"/>
        </w:rPr>
        <w:t xml:space="preserve">. </w:t>
      </w:r>
      <w:r w:rsidR="00061055">
        <w:rPr>
          <w:rFonts w:asciiTheme="minorHAnsi" w:hAnsiTheme="minorHAnsi"/>
          <w:sz w:val="20"/>
          <w:szCs w:val="20"/>
        </w:rPr>
        <w:t>Przedsiębiorca</w:t>
      </w:r>
      <w:r w:rsidR="004E13E2" w:rsidRPr="004E13E2">
        <w:rPr>
          <w:rFonts w:asciiTheme="minorHAnsi" w:hAnsiTheme="minorHAnsi"/>
          <w:sz w:val="20"/>
          <w:szCs w:val="20"/>
        </w:rPr>
        <w:t>, kt</w:t>
      </w:r>
      <w:r w:rsidR="00061055">
        <w:rPr>
          <w:rFonts w:asciiTheme="minorHAnsi" w:hAnsiTheme="minorHAnsi"/>
          <w:sz w:val="20"/>
          <w:szCs w:val="20"/>
        </w:rPr>
        <w:t>óry opłacił</w:t>
      </w:r>
      <w:r w:rsidR="004E13E2">
        <w:rPr>
          <w:rFonts w:asciiTheme="minorHAnsi" w:hAnsiTheme="minorHAnsi"/>
          <w:sz w:val="20"/>
          <w:szCs w:val="20"/>
        </w:rPr>
        <w:t xml:space="preserve"> składki</w:t>
      </w:r>
      <w:r w:rsidR="006A1677">
        <w:rPr>
          <w:rFonts w:asciiTheme="minorHAnsi" w:hAnsiTheme="minorHAnsi"/>
          <w:sz w:val="20"/>
          <w:szCs w:val="20"/>
        </w:rPr>
        <w:t>,</w:t>
      </w:r>
      <w:r w:rsidR="00061055">
        <w:rPr>
          <w:rFonts w:asciiTheme="minorHAnsi" w:hAnsiTheme="minorHAnsi"/>
          <w:sz w:val="20"/>
          <w:szCs w:val="20"/>
        </w:rPr>
        <w:t xml:space="preserve"> będzie mógł otrzymać</w:t>
      </w:r>
      <w:r w:rsidR="004E13E2" w:rsidRPr="004E13E2">
        <w:rPr>
          <w:rFonts w:asciiTheme="minorHAnsi" w:hAnsiTheme="minorHAnsi"/>
          <w:sz w:val="20"/>
          <w:szCs w:val="20"/>
        </w:rPr>
        <w:t xml:space="preserve"> zwrot nadpłaty</w:t>
      </w:r>
      <w:r w:rsidR="006A1677">
        <w:rPr>
          <w:rFonts w:asciiTheme="minorHAnsi" w:hAnsiTheme="minorHAnsi"/>
          <w:sz w:val="20"/>
          <w:szCs w:val="20"/>
        </w:rPr>
        <w:t>,</w:t>
      </w:r>
      <w:r w:rsidR="004E13E2">
        <w:rPr>
          <w:rFonts w:asciiTheme="minorHAnsi" w:hAnsiTheme="minorHAnsi"/>
          <w:sz w:val="20"/>
          <w:szCs w:val="20"/>
        </w:rPr>
        <w:t xml:space="preserve"> lub pokryć nią kolejne składki.</w:t>
      </w:r>
    </w:p>
    <w:p w:rsidR="004E13E2" w:rsidRDefault="004E13E2" w:rsidP="004B7FB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946258" w:rsidRPr="00946258" w:rsidRDefault="00946258" w:rsidP="001E02DC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946258">
        <w:rPr>
          <w:rFonts w:asciiTheme="minorHAnsi" w:hAnsiTheme="minorHAnsi"/>
          <w:sz w:val="20"/>
          <w:szCs w:val="20"/>
        </w:rPr>
        <w:t xml:space="preserve">Wniosek o umorzenie składek za lipiec, sierpień i wrzesień można złożyć do 15 marca </w:t>
      </w:r>
      <w:r w:rsidR="001E02DC">
        <w:rPr>
          <w:rFonts w:asciiTheme="minorHAnsi" w:hAnsiTheme="minorHAnsi"/>
          <w:sz w:val="20"/>
          <w:szCs w:val="20"/>
        </w:rPr>
        <w:t xml:space="preserve">wyłącznie </w:t>
      </w:r>
      <w:r w:rsidRPr="00946258">
        <w:rPr>
          <w:rFonts w:asciiTheme="minorHAnsi" w:hAnsiTheme="minorHAnsi"/>
          <w:sz w:val="20"/>
          <w:szCs w:val="20"/>
        </w:rPr>
        <w:t>przez Platformę Usług Elektronicznych ZUS. Muzea i firmy świadczące usługi edukacyjne na rzecz muzeów powinny skorzystać z wniosku o symbolu RDZ-M. Pozo</w:t>
      </w:r>
      <w:r w:rsidR="001E02DC">
        <w:rPr>
          <w:rFonts w:asciiTheme="minorHAnsi" w:hAnsiTheme="minorHAnsi"/>
          <w:sz w:val="20"/>
          <w:szCs w:val="20"/>
        </w:rPr>
        <w:t>stali wypełniają wniosek RDZ-B – wyjaśnia rzeczniczka.</w:t>
      </w:r>
    </w:p>
    <w:p w:rsidR="00946258" w:rsidRDefault="00946258" w:rsidP="00946258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1461E9" w:rsidRDefault="001461E9" w:rsidP="00946258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1461E9">
        <w:rPr>
          <w:rFonts w:asciiTheme="minorHAnsi" w:hAnsiTheme="minorHAnsi"/>
          <w:sz w:val="20"/>
          <w:szCs w:val="20"/>
        </w:rPr>
        <w:t>Przepisy prawa nadal nie wskazują, w jakim terminie mogą złożyć wniosek płatnicy prowadzący przeważającą działalność oznaczoną kodem PKD 59.20.Z (działalność w zakresie nagrań dźwiękowych i muzycznych), 93.11.</w:t>
      </w:r>
      <w:r>
        <w:rPr>
          <w:rFonts w:asciiTheme="minorHAnsi" w:hAnsiTheme="minorHAnsi"/>
          <w:sz w:val="20"/>
          <w:szCs w:val="20"/>
        </w:rPr>
        <w:br/>
      </w:r>
      <w:r w:rsidRPr="001461E9">
        <w:rPr>
          <w:rFonts w:asciiTheme="minorHAnsi" w:hAnsiTheme="minorHAnsi"/>
          <w:sz w:val="20"/>
          <w:szCs w:val="20"/>
        </w:rPr>
        <w:t>Z (działalność obiektów sportowych) i 79.90.A (działalność pilotów wyciecze</w:t>
      </w:r>
      <w:r>
        <w:rPr>
          <w:rFonts w:asciiTheme="minorHAnsi" w:hAnsiTheme="minorHAnsi"/>
          <w:sz w:val="20"/>
          <w:szCs w:val="20"/>
        </w:rPr>
        <w:t>k i przewodników turystycznych)</w:t>
      </w:r>
      <w:r w:rsidRPr="001461E9">
        <w:rPr>
          <w:rFonts w:asciiTheme="minorHAnsi" w:hAnsiTheme="minorHAnsi"/>
          <w:sz w:val="20"/>
          <w:szCs w:val="20"/>
        </w:rPr>
        <w:t xml:space="preserve">. Dlatego złożenie wniosku przez przedstawicieli tych branż nie będzie możliwe bez nowelizacji przepisów </w:t>
      </w:r>
      <w:r>
        <w:rPr>
          <w:rFonts w:asciiTheme="minorHAnsi" w:hAnsiTheme="minorHAnsi"/>
          <w:sz w:val="20"/>
          <w:szCs w:val="20"/>
        </w:rPr>
        <w:br/>
      </w:r>
      <w:r w:rsidRPr="001461E9">
        <w:rPr>
          <w:rFonts w:asciiTheme="minorHAnsi" w:hAnsiTheme="minorHAnsi"/>
          <w:sz w:val="20"/>
          <w:szCs w:val="20"/>
        </w:rPr>
        <w:t>w tym zakresie.</w:t>
      </w:r>
    </w:p>
    <w:p w:rsidR="001461E9" w:rsidRDefault="001461E9" w:rsidP="00946258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1461E9" w:rsidRDefault="001461E9" w:rsidP="00946258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03396B" w:rsidRDefault="0003396B" w:rsidP="000803F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03396B" w:rsidRDefault="0003396B" w:rsidP="000803F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1F2A23" w:rsidRDefault="008F79A0" w:rsidP="00A370E1">
      <w:pPr>
        <w:pStyle w:val="Jednostka"/>
        <w:rPr>
          <w:rFonts w:ascii="Calibri Light" w:hAnsi="Calibri Light"/>
          <w:b/>
          <w:color w:val="auto"/>
          <w:sz w:val="28"/>
          <w:szCs w:val="28"/>
          <w:highlight w:val="yellow"/>
        </w:rPr>
      </w:pPr>
      <w:r w:rsidRPr="008F79A0">
        <w:rPr>
          <w:rFonts w:ascii="Tahoma" w:hAnsi="Tahoma" w:cs="Tahoma"/>
          <w:color w:val="3D3D3D"/>
          <w:sz w:val="21"/>
          <w:szCs w:val="21"/>
        </w:rPr>
        <w:br/>
      </w:r>
    </w:p>
    <w:p w:rsidR="001F2A23" w:rsidRDefault="001F2A23" w:rsidP="00A370E1">
      <w:pPr>
        <w:pStyle w:val="Jednostka"/>
        <w:rPr>
          <w:rFonts w:ascii="Calibri Light" w:hAnsi="Calibri Light"/>
          <w:b/>
          <w:color w:val="auto"/>
          <w:sz w:val="28"/>
          <w:szCs w:val="28"/>
          <w:highlight w:val="yellow"/>
        </w:rPr>
      </w:pPr>
    </w:p>
    <w:p w:rsidR="00A370E1" w:rsidRPr="00A370E1" w:rsidRDefault="00A370E1" w:rsidP="00A370E1">
      <w:pPr>
        <w:pStyle w:val="Jednostka"/>
        <w:jc w:val="both"/>
        <w:rPr>
          <w:rFonts w:ascii="Calibri Light" w:hAnsi="Calibri Light"/>
          <w:color w:val="auto"/>
          <w:sz w:val="24"/>
          <w:szCs w:val="24"/>
          <w:highlight w:val="yellow"/>
        </w:rPr>
      </w:pPr>
    </w:p>
    <w:p w:rsidR="008F79A0" w:rsidRPr="008F79A0" w:rsidRDefault="008F79A0" w:rsidP="008F79A0">
      <w:pPr>
        <w:shd w:val="clear" w:color="auto" w:fill="FFFFFF"/>
        <w:spacing w:before="0" w:beforeAutospacing="0" w:after="0" w:afterAutospacing="0" w:line="336" w:lineRule="atLeast"/>
        <w:jc w:val="left"/>
        <w:rPr>
          <w:rFonts w:ascii="Tahoma" w:hAnsi="Tahoma" w:cs="Tahoma"/>
          <w:color w:val="3D3D3D"/>
          <w:sz w:val="21"/>
          <w:szCs w:val="21"/>
        </w:rPr>
      </w:pPr>
      <w:r w:rsidRPr="008F79A0">
        <w:rPr>
          <w:rFonts w:ascii="Tahoma" w:hAnsi="Tahoma" w:cs="Tahoma"/>
          <w:color w:val="3D3D3D"/>
          <w:sz w:val="21"/>
          <w:szCs w:val="21"/>
        </w:rPr>
        <w:br/>
      </w:r>
      <w:r w:rsidRPr="008F79A0">
        <w:rPr>
          <w:rFonts w:ascii="Tahoma" w:hAnsi="Tahoma" w:cs="Tahoma"/>
          <w:color w:val="3D3D3D"/>
          <w:sz w:val="21"/>
          <w:szCs w:val="21"/>
        </w:rPr>
        <w:br/>
      </w:r>
      <w:r w:rsidRPr="008F79A0">
        <w:rPr>
          <w:rFonts w:ascii="Tahoma" w:hAnsi="Tahoma" w:cs="Tahoma"/>
          <w:color w:val="3D3D3D"/>
          <w:sz w:val="21"/>
          <w:szCs w:val="21"/>
        </w:rPr>
        <w:br/>
      </w: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2B4B49" w:rsidRDefault="00F46540">
      <w:r>
        <w:rPr>
          <w:sz w:val="20"/>
        </w:rPr>
        <w:t xml:space="preserve"> </w:t>
      </w:r>
    </w:p>
    <w:sectPr w:rsidR="002B4B49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EA" w:rsidRDefault="00B930EA">
      <w:pPr>
        <w:spacing w:before="0" w:after="0"/>
      </w:pPr>
      <w:r>
        <w:separator/>
      </w:r>
    </w:p>
  </w:endnote>
  <w:endnote w:type="continuationSeparator" w:id="0">
    <w:p w:rsidR="00B930EA" w:rsidRDefault="00B930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05E4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B930EA">
      <w:fldChar w:fldCharType="begin"/>
    </w:r>
    <w:r w:rsidR="00B930EA">
      <w:instrText xml:space="preserve"> NUMPAGES  \* MERGEFORMAT </w:instrText>
    </w:r>
    <w:r w:rsidR="00B930EA">
      <w:fldChar w:fldCharType="separate"/>
    </w:r>
    <w:r w:rsidR="00E05E44" w:rsidRPr="00E05E44">
      <w:rPr>
        <w:rStyle w:val="StopkastronyZnak"/>
        <w:noProof/>
      </w:rPr>
      <w:t>2</w:t>
    </w:r>
    <w:r w:rsidR="00B930EA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DB0E3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EA" w:rsidRDefault="00B930EA">
      <w:pPr>
        <w:spacing w:before="0" w:after="0"/>
      </w:pPr>
      <w:r>
        <w:separator/>
      </w:r>
    </w:p>
  </w:footnote>
  <w:footnote w:type="continuationSeparator" w:id="0">
    <w:p w:rsidR="00B930EA" w:rsidRDefault="00B930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B49"/>
    <w:rsid w:val="00001280"/>
    <w:rsid w:val="00010A6F"/>
    <w:rsid w:val="000250E8"/>
    <w:rsid w:val="000261F1"/>
    <w:rsid w:val="0003396B"/>
    <w:rsid w:val="000422C7"/>
    <w:rsid w:val="00061055"/>
    <w:rsid w:val="000803F3"/>
    <w:rsid w:val="000903E9"/>
    <w:rsid w:val="00093DEB"/>
    <w:rsid w:val="000A7BF6"/>
    <w:rsid w:val="000C068F"/>
    <w:rsid w:val="000C432D"/>
    <w:rsid w:val="000C479E"/>
    <w:rsid w:val="000F357D"/>
    <w:rsid w:val="001070AD"/>
    <w:rsid w:val="00137F7D"/>
    <w:rsid w:val="001461E9"/>
    <w:rsid w:val="0016311E"/>
    <w:rsid w:val="00177698"/>
    <w:rsid w:val="001C1D35"/>
    <w:rsid w:val="001E02DC"/>
    <w:rsid w:val="001F0AD4"/>
    <w:rsid w:val="001F2A23"/>
    <w:rsid w:val="0023782C"/>
    <w:rsid w:val="00237DE2"/>
    <w:rsid w:val="00242B53"/>
    <w:rsid w:val="0024789D"/>
    <w:rsid w:val="00271794"/>
    <w:rsid w:val="002A5E7F"/>
    <w:rsid w:val="002B4B49"/>
    <w:rsid w:val="002E558B"/>
    <w:rsid w:val="002F7B02"/>
    <w:rsid w:val="00300F6E"/>
    <w:rsid w:val="003014FD"/>
    <w:rsid w:val="0031040A"/>
    <w:rsid w:val="0033639D"/>
    <w:rsid w:val="00374D45"/>
    <w:rsid w:val="003921BE"/>
    <w:rsid w:val="00394A14"/>
    <w:rsid w:val="00397D12"/>
    <w:rsid w:val="003A72B0"/>
    <w:rsid w:val="003B5CD7"/>
    <w:rsid w:val="003C5DA9"/>
    <w:rsid w:val="003E77B1"/>
    <w:rsid w:val="003F0B8A"/>
    <w:rsid w:val="0041546B"/>
    <w:rsid w:val="00420EC2"/>
    <w:rsid w:val="004428F4"/>
    <w:rsid w:val="0045394D"/>
    <w:rsid w:val="00455D1F"/>
    <w:rsid w:val="004614C8"/>
    <w:rsid w:val="00461503"/>
    <w:rsid w:val="004754B1"/>
    <w:rsid w:val="00484FD9"/>
    <w:rsid w:val="00491BA2"/>
    <w:rsid w:val="004A5B4D"/>
    <w:rsid w:val="004B7FBD"/>
    <w:rsid w:val="004C3077"/>
    <w:rsid w:val="004D33D3"/>
    <w:rsid w:val="004E13E2"/>
    <w:rsid w:val="004E3608"/>
    <w:rsid w:val="00523BB4"/>
    <w:rsid w:val="00525500"/>
    <w:rsid w:val="00541799"/>
    <w:rsid w:val="005536B0"/>
    <w:rsid w:val="005565BD"/>
    <w:rsid w:val="0057289E"/>
    <w:rsid w:val="0057344E"/>
    <w:rsid w:val="005771EA"/>
    <w:rsid w:val="00587D31"/>
    <w:rsid w:val="00594A96"/>
    <w:rsid w:val="005A2594"/>
    <w:rsid w:val="005C30B4"/>
    <w:rsid w:val="005D2478"/>
    <w:rsid w:val="005E59A1"/>
    <w:rsid w:val="00626C83"/>
    <w:rsid w:val="00637CCF"/>
    <w:rsid w:val="00643412"/>
    <w:rsid w:val="006437CD"/>
    <w:rsid w:val="00664F06"/>
    <w:rsid w:val="006747AA"/>
    <w:rsid w:val="006766E7"/>
    <w:rsid w:val="006A1677"/>
    <w:rsid w:val="006A2289"/>
    <w:rsid w:val="00734C1D"/>
    <w:rsid w:val="007437B5"/>
    <w:rsid w:val="007A3CF6"/>
    <w:rsid w:val="0080053D"/>
    <w:rsid w:val="00806062"/>
    <w:rsid w:val="00806233"/>
    <w:rsid w:val="00811DB5"/>
    <w:rsid w:val="00843FBA"/>
    <w:rsid w:val="008459AB"/>
    <w:rsid w:val="00862700"/>
    <w:rsid w:val="0088157A"/>
    <w:rsid w:val="00892E09"/>
    <w:rsid w:val="008C1099"/>
    <w:rsid w:val="008C38D7"/>
    <w:rsid w:val="008F3DE9"/>
    <w:rsid w:val="008F4A06"/>
    <w:rsid w:val="008F79A0"/>
    <w:rsid w:val="00946258"/>
    <w:rsid w:val="009640A5"/>
    <w:rsid w:val="00974791"/>
    <w:rsid w:val="009775D4"/>
    <w:rsid w:val="009A4FF2"/>
    <w:rsid w:val="009D06E0"/>
    <w:rsid w:val="009E76CD"/>
    <w:rsid w:val="009F23FF"/>
    <w:rsid w:val="00A14449"/>
    <w:rsid w:val="00A24A22"/>
    <w:rsid w:val="00A2732E"/>
    <w:rsid w:val="00A2767A"/>
    <w:rsid w:val="00A370E1"/>
    <w:rsid w:val="00A74DE7"/>
    <w:rsid w:val="00A75C76"/>
    <w:rsid w:val="00AA2AC8"/>
    <w:rsid w:val="00AA6369"/>
    <w:rsid w:val="00AA693B"/>
    <w:rsid w:val="00AC0D7F"/>
    <w:rsid w:val="00AE0598"/>
    <w:rsid w:val="00AE166F"/>
    <w:rsid w:val="00AE5876"/>
    <w:rsid w:val="00AF7FEE"/>
    <w:rsid w:val="00B02996"/>
    <w:rsid w:val="00B764E9"/>
    <w:rsid w:val="00B930EA"/>
    <w:rsid w:val="00BA719D"/>
    <w:rsid w:val="00C04833"/>
    <w:rsid w:val="00C23F1F"/>
    <w:rsid w:val="00C309CF"/>
    <w:rsid w:val="00C52283"/>
    <w:rsid w:val="00C63F54"/>
    <w:rsid w:val="00C6429E"/>
    <w:rsid w:val="00C6547A"/>
    <w:rsid w:val="00C74537"/>
    <w:rsid w:val="00C91A6E"/>
    <w:rsid w:val="00C94148"/>
    <w:rsid w:val="00C967CE"/>
    <w:rsid w:val="00C96C8C"/>
    <w:rsid w:val="00CA2ABB"/>
    <w:rsid w:val="00CB256D"/>
    <w:rsid w:val="00CC30C6"/>
    <w:rsid w:val="00D26495"/>
    <w:rsid w:val="00D54BF8"/>
    <w:rsid w:val="00D63E62"/>
    <w:rsid w:val="00DA5967"/>
    <w:rsid w:val="00DB0E37"/>
    <w:rsid w:val="00DB7CFD"/>
    <w:rsid w:val="00DE61A1"/>
    <w:rsid w:val="00DF0AA1"/>
    <w:rsid w:val="00E05E44"/>
    <w:rsid w:val="00E242D7"/>
    <w:rsid w:val="00E43555"/>
    <w:rsid w:val="00E562E8"/>
    <w:rsid w:val="00E63A4F"/>
    <w:rsid w:val="00E94BAA"/>
    <w:rsid w:val="00EA29AA"/>
    <w:rsid w:val="00EC77BA"/>
    <w:rsid w:val="00ED26D0"/>
    <w:rsid w:val="00ED32D4"/>
    <w:rsid w:val="00F04224"/>
    <w:rsid w:val="00F447A7"/>
    <w:rsid w:val="00F458AE"/>
    <w:rsid w:val="00F46540"/>
    <w:rsid w:val="00F50FFA"/>
    <w:rsid w:val="00F563AB"/>
    <w:rsid w:val="00F67CD5"/>
    <w:rsid w:val="00F77866"/>
    <w:rsid w:val="00FA410A"/>
    <w:rsid w:val="00FA520E"/>
    <w:rsid w:val="00FB2A50"/>
    <w:rsid w:val="00FC1150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0B7DC-302D-406E-AC56-E90F889F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Michałek, Krystyna</cp:lastModifiedBy>
  <cp:revision>150</cp:revision>
  <dcterms:created xsi:type="dcterms:W3CDTF">2021-01-05T15:18:00Z</dcterms:created>
  <dcterms:modified xsi:type="dcterms:W3CDTF">2021-02-03T15:45:00Z</dcterms:modified>
</cp:coreProperties>
</file>